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6F" w:rsidRDefault="00A54F6F" w:rsidP="00DA29A2">
      <w:pPr>
        <w:pStyle w:val="BodyTextIndent"/>
        <w:ind w:left="0" w:firstLine="720"/>
        <w:jc w:val="both"/>
        <w:rPr>
          <w:rFonts w:ascii="Arial" w:hAnsi="Arial" w:cs="Arial"/>
          <w:sz w:val="24"/>
          <w:szCs w:val="24"/>
        </w:rPr>
      </w:pPr>
      <w:r w:rsidRPr="004E2770">
        <w:rPr>
          <w:rFonts w:ascii="Arial" w:hAnsi="Arial" w:cs="Arial"/>
          <w:sz w:val="24"/>
          <w:szCs w:val="24"/>
          <w:lang w:val="mn-MN"/>
        </w:rPr>
        <w:t xml:space="preserve">Дэлхийн эрүүл мэндийн байгууллагаас эрүүл мэндийн 10 эрсдэлт хүчин зүйлд агаарын бохирдлыг оруулсан байна. Агаарын бохирдлын улмаас хүн амын дунд амьсгалын замын эмгэг ихэсдэг </w:t>
      </w:r>
      <w:r w:rsidRPr="004E2770">
        <w:rPr>
          <w:rFonts w:ascii="Arial" w:hAnsi="Arial" w:cs="Arial"/>
          <w:sz w:val="24"/>
          <w:szCs w:val="24"/>
          <w:lang w:val="mn-MN" w:bidi="he-IL"/>
        </w:rPr>
        <w:t xml:space="preserve">бөгөөд үүнд хүүхэд, өндөр настан, архаг хууч өвчтэй хүмүүс илүү өртдөг. </w:t>
      </w:r>
      <w:r w:rsidRPr="004E2770">
        <w:rPr>
          <w:rFonts w:ascii="Arial" w:hAnsi="Arial" w:cs="Arial"/>
          <w:sz w:val="24"/>
          <w:szCs w:val="24"/>
          <w:lang w:val="mn-MN"/>
        </w:rPr>
        <w:t>Түүнчлэн хүн амын өвчлөлийг нэмэгдүүлэх, хүүхдийн бие махбодын өсөлт, хөгжил, физиологийн хэвийн үйл ажиллагаанд сөрөгөөр нөлөөлж, дархлалын түвшинг бууруулдаг болохыг тогтоосон байна</w:t>
      </w:r>
      <w:r w:rsidRPr="004E2770">
        <w:rPr>
          <w:rFonts w:ascii="Arial" w:hAnsi="Arial" w:cs="Arial"/>
          <w:sz w:val="24"/>
          <w:szCs w:val="24"/>
        </w:rPr>
        <w:t>.</w:t>
      </w:r>
    </w:p>
    <w:p w:rsidR="00F8317D" w:rsidRDefault="00130F21" w:rsidP="00DA29A2">
      <w:pPr>
        <w:pStyle w:val="BodyTextIndent"/>
        <w:ind w:left="0" w:firstLine="720"/>
        <w:jc w:val="both"/>
        <w:rPr>
          <w:rFonts w:ascii="Arial" w:eastAsia="Calibri" w:hAnsi="Arial" w:cs="Arial"/>
          <w:sz w:val="24"/>
          <w:szCs w:val="24"/>
          <w:lang w:val="mn-MN"/>
        </w:rPr>
      </w:pPr>
      <w:r>
        <w:rPr>
          <w:rFonts w:ascii="Arial" w:hAnsi="Arial" w:cs="Arial"/>
          <w:sz w:val="24"/>
          <w:szCs w:val="24"/>
          <w:lang w:val="mn-MN"/>
        </w:rPr>
        <w:t>Х</w:t>
      </w:r>
      <w:r w:rsidRPr="00CF525C">
        <w:rPr>
          <w:rFonts w:ascii="Arial" w:hAnsi="Arial" w:cs="Arial"/>
          <w:sz w:val="24"/>
          <w:szCs w:val="24"/>
          <w:lang w:val="mn-MN"/>
        </w:rPr>
        <w:t>өгжиж буй улс орнуудад хот төлөвлөлт нь хотжилтын хурдыг гүйцэхгүй, төлөвлөлт муутай хотжилт нь хүний эрүүл мэнд, аюулгүй байдалд ноцтой хор хохирол учруулж байна. Хотын дэд бүтэц, агаарын чанар, сурч, ажиллаж, амьдрах орчин нөхцөл, нийгмийн үйлчилгээний зохион байгуулалт, засаглал, орлогын хуваарилалт зэрэг нь хотын оршин суугчдын эрүүл мэндэд нөлөөлдөг.</w:t>
      </w:r>
      <w:r w:rsidR="002B5E03">
        <w:rPr>
          <w:rFonts w:ascii="Arial" w:hAnsi="Arial" w:cs="Arial"/>
          <w:sz w:val="24"/>
          <w:szCs w:val="24"/>
          <w:lang w:val="mn-MN"/>
        </w:rPr>
        <w:t xml:space="preserve"> </w:t>
      </w:r>
      <w:r w:rsidR="00F8317D" w:rsidRPr="00CF525C">
        <w:rPr>
          <w:rFonts w:ascii="Arial" w:eastAsia="Calibri" w:hAnsi="Arial" w:cs="Arial"/>
          <w:sz w:val="24"/>
          <w:szCs w:val="24"/>
          <w:lang w:val="mn-MN"/>
        </w:rPr>
        <w:t>Төлөвлөлт муутай хотжилтын уршгаар хүн амын нягтрал эрс нэмэгдэж, ажилгүйдэл, ядуурал, үүнээс шалтгаалсан архидалт, эрүүл мэндийн доройтол хотын хүн амд нүүрлэхийн зэрэгцээ орчны эрүүл мэнд, эрүүл ахуйн нөхцөл доройтож, ялангуяа хотын захын гэр хорооллуудад халдварт өвчний гаралт ихсэ</w:t>
      </w:r>
      <w:r w:rsidR="00F61D3D">
        <w:rPr>
          <w:rFonts w:ascii="Arial" w:eastAsia="Calibri" w:hAnsi="Arial" w:cs="Arial"/>
          <w:sz w:val="24"/>
          <w:szCs w:val="24"/>
          <w:lang w:val="mn-MN"/>
        </w:rPr>
        <w:t>ж байна.</w:t>
      </w:r>
    </w:p>
    <w:p w:rsidR="00531FD2" w:rsidRPr="004E2770" w:rsidRDefault="00531FD2" w:rsidP="00DA29A2">
      <w:pPr>
        <w:tabs>
          <w:tab w:val="center" w:pos="0"/>
        </w:tabs>
        <w:autoSpaceDE w:val="0"/>
        <w:autoSpaceDN w:val="0"/>
        <w:adjustRightInd w:val="0"/>
        <w:jc w:val="both"/>
        <w:rPr>
          <w:rFonts w:ascii="Arial" w:hAnsi="Arial" w:cs="Arial"/>
          <w:szCs w:val="24"/>
        </w:rPr>
      </w:pPr>
      <w:r>
        <w:rPr>
          <w:rFonts w:ascii="Arial" w:hAnsi="Arial" w:cs="Arial"/>
          <w:sz w:val="24"/>
          <w:szCs w:val="24"/>
          <w:lang w:val="mn-MN"/>
        </w:rPr>
        <w:tab/>
      </w:r>
      <w:proofErr w:type="gramStart"/>
      <w:r w:rsidRPr="00EA688A">
        <w:rPr>
          <w:rFonts w:ascii="Arial" w:hAnsi="Arial" w:cs="Arial"/>
          <w:sz w:val="24"/>
          <w:szCs w:val="24"/>
        </w:rPr>
        <w:t xml:space="preserve">2011 </w:t>
      </w:r>
      <w:r w:rsidRPr="00EA688A">
        <w:rPr>
          <w:rFonts w:ascii="Arial" w:hAnsi="Arial" w:cs="Arial"/>
          <w:sz w:val="24"/>
          <w:szCs w:val="24"/>
          <w:lang w:val="mn-MN"/>
        </w:rPr>
        <w:t>онд Д</w:t>
      </w:r>
      <w:proofErr w:type="spellStart"/>
      <w:r w:rsidRPr="00EA688A">
        <w:rPr>
          <w:rFonts w:ascii="Arial" w:hAnsi="Arial" w:cs="Arial"/>
          <w:sz w:val="24"/>
          <w:szCs w:val="24"/>
        </w:rPr>
        <w:t>элхийн</w:t>
      </w:r>
      <w:proofErr w:type="spellEnd"/>
      <w:r w:rsidRPr="00EA688A">
        <w:rPr>
          <w:rFonts w:ascii="Arial" w:hAnsi="Arial" w:cs="Arial"/>
          <w:sz w:val="24"/>
          <w:szCs w:val="24"/>
        </w:rPr>
        <w:t xml:space="preserve"> </w:t>
      </w:r>
      <w:r w:rsidRPr="00EA688A">
        <w:rPr>
          <w:rFonts w:ascii="Arial" w:hAnsi="Arial" w:cs="Arial"/>
          <w:sz w:val="24"/>
          <w:szCs w:val="24"/>
          <w:lang w:val="mn-MN"/>
        </w:rPr>
        <w:t xml:space="preserve">эрүүл мэндийн байгуулага дэлхийн </w:t>
      </w:r>
      <w:proofErr w:type="spellStart"/>
      <w:r w:rsidRPr="00EA688A">
        <w:rPr>
          <w:rFonts w:ascii="Arial" w:hAnsi="Arial" w:cs="Arial"/>
          <w:sz w:val="24"/>
          <w:szCs w:val="24"/>
        </w:rPr>
        <w:t>хамгийн</w:t>
      </w:r>
      <w:proofErr w:type="spellEnd"/>
      <w:r w:rsidRPr="00EA688A">
        <w:rPr>
          <w:rFonts w:ascii="Arial" w:hAnsi="Arial" w:cs="Arial"/>
          <w:sz w:val="24"/>
          <w:szCs w:val="24"/>
        </w:rPr>
        <w:t xml:space="preserve"> </w:t>
      </w:r>
      <w:proofErr w:type="spellStart"/>
      <w:r w:rsidRPr="00EA688A">
        <w:rPr>
          <w:rFonts w:ascii="Arial" w:hAnsi="Arial" w:cs="Arial"/>
          <w:sz w:val="24"/>
          <w:szCs w:val="24"/>
        </w:rPr>
        <w:t>бохир</w:t>
      </w:r>
      <w:proofErr w:type="spellEnd"/>
      <w:r w:rsidRPr="00EA688A">
        <w:rPr>
          <w:rFonts w:ascii="Arial" w:hAnsi="Arial" w:cs="Arial"/>
          <w:sz w:val="24"/>
          <w:szCs w:val="24"/>
        </w:rPr>
        <w:t xml:space="preserve"> </w:t>
      </w:r>
      <w:proofErr w:type="spellStart"/>
      <w:r w:rsidRPr="00EA688A">
        <w:rPr>
          <w:rFonts w:ascii="Arial" w:hAnsi="Arial" w:cs="Arial"/>
          <w:sz w:val="24"/>
          <w:szCs w:val="24"/>
        </w:rPr>
        <w:t>агаартай</w:t>
      </w:r>
      <w:proofErr w:type="spellEnd"/>
      <w:r w:rsidRPr="00EA688A">
        <w:rPr>
          <w:rFonts w:ascii="Arial" w:hAnsi="Arial" w:cs="Arial"/>
          <w:sz w:val="24"/>
          <w:szCs w:val="24"/>
        </w:rPr>
        <w:t xml:space="preserve"> </w:t>
      </w:r>
      <w:proofErr w:type="spellStart"/>
      <w:r w:rsidRPr="00EA688A">
        <w:rPr>
          <w:rFonts w:ascii="Arial" w:hAnsi="Arial" w:cs="Arial"/>
          <w:sz w:val="24"/>
          <w:szCs w:val="24"/>
        </w:rPr>
        <w:t>арван</w:t>
      </w:r>
      <w:proofErr w:type="spellEnd"/>
      <w:r w:rsidRPr="00EA688A">
        <w:rPr>
          <w:rFonts w:ascii="Arial" w:hAnsi="Arial" w:cs="Arial"/>
          <w:sz w:val="24"/>
          <w:szCs w:val="24"/>
        </w:rPr>
        <w:t xml:space="preserve"> </w:t>
      </w:r>
      <w:proofErr w:type="spellStart"/>
      <w:r w:rsidRPr="00EA688A">
        <w:rPr>
          <w:rFonts w:ascii="Arial" w:hAnsi="Arial" w:cs="Arial"/>
          <w:sz w:val="24"/>
          <w:szCs w:val="24"/>
        </w:rPr>
        <w:t>хотыг</w:t>
      </w:r>
      <w:proofErr w:type="spellEnd"/>
      <w:r w:rsidRPr="00EA688A">
        <w:rPr>
          <w:rFonts w:ascii="Arial" w:hAnsi="Arial" w:cs="Arial"/>
          <w:sz w:val="24"/>
          <w:szCs w:val="24"/>
        </w:rPr>
        <w:t xml:space="preserve"> </w:t>
      </w:r>
      <w:proofErr w:type="spellStart"/>
      <w:r w:rsidRPr="00EA688A">
        <w:rPr>
          <w:rFonts w:ascii="Arial" w:hAnsi="Arial" w:cs="Arial"/>
          <w:sz w:val="24"/>
          <w:szCs w:val="24"/>
        </w:rPr>
        <w:t>нэрлэ</w:t>
      </w:r>
      <w:proofErr w:type="spellEnd"/>
      <w:r w:rsidRPr="00EA688A">
        <w:rPr>
          <w:rFonts w:ascii="Arial" w:hAnsi="Arial" w:cs="Arial"/>
          <w:sz w:val="24"/>
          <w:szCs w:val="24"/>
          <w:lang w:val="mn-MN"/>
        </w:rPr>
        <w:t>хэд манай нийслэл хот 5 дугаар байранд орсон байна.</w:t>
      </w:r>
      <w:proofErr w:type="gramEnd"/>
      <w:r w:rsidRPr="00EA688A">
        <w:rPr>
          <w:rFonts w:ascii="Arial" w:hAnsi="Arial" w:cs="Arial"/>
          <w:sz w:val="24"/>
          <w:szCs w:val="24"/>
          <w:lang w:val="mn-MN"/>
        </w:rPr>
        <w:t xml:space="preserve"> Мөн АНУ “</w:t>
      </w:r>
      <w:r w:rsidRPr="00EA688A">
        <w:rPr>
          <w:rFonts w:ascii="Arial" w:hAnsi="Arial" w:cs="Arial"/>
          <w:sz w:val="24"/>
          <w:szCs w:val="24"/>
        </w:rPr>
        <w:t>Times</w:t>
      </w:r>
      <w:r w:rsidRPr="00EA688A">
        <w:rPr>
          <w:rFonts w:ascii="Arial" w:hAnsi="Arial" w:cs="Arial"/>
          <w:sz w:val="24"/>
          <w:szCs w:val="24"/>
          <w:lang w:val="mn-MN"/>
        </w:rPr>
        <w:t>”</w:t>
      </w:r>
      <w:r w:rsidRPr="00EA688A">
        <w:rPr>
          <w:rFonts w:ascii="Arial" w:hAnsi="Arial" w:cs="Arial"/>
          <w:sz w:val="24"/>
          <w:szCs w:val="24"/>
        </w:rPr>
        <w:t xml:space="preserve"> </w:t>
      </w:r>
      <w:r w:rsidRPr="00EA688A">
        <w:rPr>
          <w:rFonts w:ascii="Arial" w:hAnsi="Arial" w:cs="Arial"/>
          <w:sz w:val="24"/>
          <w:szCs w:val="24"/>
          <w:lang w:val="mn-MN"/>
        </w:rPr>
        <w:t xml:space="preserve">сэтгүүл агаарын бохирдол ихтэй дэлхийн арван хотыг шалгаруулахад Улаанбаатар хот 2 дугаар байранд орсон байна. </w:t>
      </w:r>
    </w:p>
    <w:p w:rsidR="00A54F6F" w:rsidRPr="004E2770" w:rsidRDefault="00A82200" w:rsidP="00DA29A2">
      <w:pPr>
        <w:ind w:firstLine="720"/>
        <w:jc w:val="both"/>
        <w:rPr>
          <w:rFonts w:ascii="Arial" w:hAnsi="Arial" w:cs="Arial"/>
          <w:sz w:val="24"/>
          <w:szCs w:val="24"/>
          <w:lang w:val="mn-MN"/>
        </w:rPr>
      </w:pPr>
      <w:r>
        <w:rPr>
          <w:rFonts w:ascii="Arial" w:hAnsi="Arial" w:cs="Arial"/>
          <w:sz w:val="24"/>
          <w:szCs w:val="24"/>
          <w:lang w:val="mn-MN"/>
        </w:rPr>
        <w:t>М</w:t>
      </w:r>
      <w:r w:rsidR="00A54F6F" w:rsidRPr="004E2770">
        <w:rPr>
          <w:rFonts w:ascii="Arial" w:hAnsi="Arial" w:cs="Arial"/>
          <w:sz w:val="24"/>
          <w:szCs w:val="24"/>
          <w:lang w:val="mn-MN"/>
        </w:rPr>
        <w:t>анай улсын нийт хүн амын өвчлөлийн тэргүүлэх шалтгаанд амьсгалын тогтолцооны өвчлөл тэргүүлэх байр эзлэн жилээс жилд тогтвортой нэмэгдэж байгаа бөгөөд</w:t>
      </w:r>
      <w:r w:rsidR="00755608">
        <w:rPr>
          <w:rFonts w:ascii="Arial" w:hAnsi="Arial" w:cs="Arial"/>
          <w:sz w:val="24"/>
          <w:szCs w:val="24"/>
        </w:rPr>
        <w:t xml:space="preserve"> </w:t>
      </w:r>
      <w:r w:rsidR="00A54F6F" w:rsidRPr="004E2770">
        <w:rPr>
          <w:rFonts w:ascii="Arial" w:hAnsi="Arial" w:cs="Arial"/>
          <w:sz w:val="24"/>
          <w:szCs w:val="24"/>
          <w:lang w:val="mn-MN"/>
        </w:rPr>
        <w:t>Улаанбаатар хотод 2000 онд 10</w:t>
      </w:r>
      <w:r>
        <w:rPr>
          <w:rFonts w:ascii="Arial" w:hAnsi="Arial" w:cs="Arial"/>
          <w:sz w:val="24"/>
          <w:szCs w:val="24"/>
          <w:lang w:val="mn-MN"/>
        </w:rPr>
        <w:t xml:space="preserve">.0 </w:t>
      </w:r>
      <w:r w:rsidR="00A54F6F" w:rsidRPr="004E2770">
        <w:rPr>
          <w:rFonts w:ascii="Arial" w:hAnsi="Arial" w:cs="Arial"/>
          <w:sz w:val="24"/>
          <w:szCs w:val="24"/>
          <w:lang w:val="mn-MN"/>
        </w:rPr>
        <w:t xml:space="preserve">мянган хүн амд  </w:t>
      </w:r>
      <w:r w:rsidR="00A54F6F" w:rsidRPr="004E2770">
        <w:rPr>
          <w:rFonts w:ascii="Arial" w:hAnsi="Arial" w:cs="Arial"/>
          <w:b/>
          <w:sz w:val="24"/>
          <w:szCs w:val="24"/>
          <w:lang w:val="mn-MN"/>
        </w:rPr>
        <w:t>699,4</w:t>
      </w:r>
      <w:r w:rsidR="00A54F6F" w:rsidRPr="004E2770">
        <w:rPr>
          <w:rFonts w:ascii="Arial" w:hAnsi="Arial" w:cs="Arial"/>
          <w:sz w:val="24"/>
          <w:szCs w:val="24"/>
          <w:lang w:val="mn-MN"/>
        </w:rPr>
        <w:t xml:space="preserve"> байсан  бол  2009 онд  </w:t>
      </w:r>
      <w:r w:rsidR="00A54F6F" w:rsidRPr="004E2770">
        <w:rPr>
          <w:rFonts w:ascii="Arial" w:hAnsi="Arial" w:cs="Arial"/>
          <w:b/>
          <w:sz w:val="24"/>
          <w:szCs w:val="24"/>
          <w:lang w:val="mn-MN"/>
        </w:rPr>
        <w:t>864,0</w:t>
      </w:r>
      <w:r w:rsidR="00A54F6F" w:rsidRPr="004E2770">
        <w:rPr>
          <w:rFonts w:ascii="Arial" w:hAnsi="Arial" w:cs="Arial"/>
          <w:sz w:val="24"/>
          <w:szCs w:val="24"/>
          <w:lang w:val="mn-MN"/>
        </w:rPr>
        <w:t xml:space="preserve"> болж өссөн байна. Амьсгалын эрхтний өвчлөл нийт өвчлөлийн 20 гаруй</w:t>
      </w:r>
      <w:r w:rsidR="00A54F6F" w:rsidRPr="004E2770">
        <w:rPr>
          <w:rFonts w:ascii="Arial" w:hAnsi="Arial" w:cs="Arial"/>
          <w:sz w:val="24"/>
          <w:szCs w:val="24"/>
        </w:rPr>
        <w:t xml:space="preserve"> </w:t>
      </w:r>
      <w:r w:rsidR="00A54F6F" w:rsidRPr="004E2770">
        <w:rPr>
          <w:rFonts w:ascii="Arial" w:hAnsi="Arial" w:cs="Arial"/>
          <w:sz w:val="24"/>
          <w:szCs w:val="24"/>
          <w:lang w:val="mn-MN"/>
        </w:rPr>
        <w:t xml:space="preserve">хувийг эзэлж </w:t>
      </w:r>
      <w:r w:rsidR="00773B15">
        <w:rPr>
          <w:rFonts w:ascii="Arial" w:hAnsi="Arial" w:cs="Arial"/>
          <w:sz w:val="24"/>
          <w:szCs w:val="24"/>
          <w:lang w:val="mn-MN"/>
        </w:rPr>
        <w:t>байна</w:t>
      </w:r>
      <w:r w:rsidR="00A54F6F" w:rsidRPr="004E2770">
        <w:rPr>
          <w:rFonts w:ascii="Arial" w:hAnsi="Arial" w:cs="Arial"/>
          <w:sz w:val="24"/>
          <w:szCs w:val="24"/>
          <w:lang w:val="mn-MN"/>
        </w:rPr>
        <w:t xml:space="preserve">. Улаанбаатар хотын хүүхдүүд хөдөөгийн хүүхдүүдийг бодвол </w:t>
      </w:r>
      <w:r w:rsidR="00A54F6F" w:rsidRPr="004E2770">
        <w:rPr>
          <w:rFonts w:ascii="Arial" w:hAnsi="Arial" w:cs="Arial"/>
          <w:b/>
          <w:sz w:val="24"/>
          <w:szCs w:val="24"/>
          <w:lang w:val="mn-MN"/>
        </w:rPr>
        <w:t>гуурсан хоолойн үрэвсэл өвчнөөр 5-15 дахин илүү өвчилж,  7-8 дахин илүү өвчилж эмнэлэгт хандаж</w:t>
      </w:r>
      <w:r w:rsidR="00A54F6F" w:rsidRPr="004E2770">
        <w:rPr>
          <w:rFonts w:ascii="Arial" w:hAnsi="Arial" w:cs="Arial"/>
          <w:sz w:val="24"/>
          <w:szCs w:val="24"/>
          <w:lang w:val="mn-MN"/>
        </w:rPr>
        <w:t xml:space="preserve"> байна. </w:t>
      </w:r>
    </w:p>
    <w:p w:rsidR="00A54F6F" w:rsidRPr="004E2770" w:rsidRDefault="00A54F6F" w:rsidP="00DA29A2">
      <w:pPr>
        <w:ind w:firstLine="720"/>
        <w:jc w:val="both"/>
        <w:rPr>
          <w:rFonts w:ascii="Arial" w:hAnsi="Arial" w:cs="Arial"/>
          <w:sz w:val="24"/>
          <w:szCs w:val="24"/>
          <w:lang w:val="mn-MN"/>
        </w:rPr>
      </w:pPr>
      <w:r w:rsidRPr="004E2770">
        <w:rPr>
          <w:rFonts w:ascii="Arial" w:hAnsi="Arial" w:cs="Arial"/>
          <w:sz w:val="24"/>
          <w:szCs w:val="24"/>
          <w:lang w:val="mn-MN"/>
        </w:rPr>
        <w:t xml:space="preserve">Агаарын бохирдол нь хүүхдийн бие бялдрын өсөлт, хөгжлийн үзүүлэлт, дархлааны байдалд үзүүлэх нөлөөлийг судлаж үзэхэд Улаанбаатар хотод судалгаанд хамрагдсан хүүхдүүдэд өсөлт, хөгжлийн хэвийн харьцаа алдагдаж, өндөр, жин нэмэгдэж, цээжний тойргийн хэмжээ багассан нь тогтоогджээ. </w:t>
      </w:r>
      <w:r w:rsidR="00E05162">
        <w:rPr>
          <w:rFonts w:ascii="Arial" w:hAnsi="Arial" w:cs="Arial"/>
          <w:sz w:val="24"/>
          <w:szCs w:val="24"/>
          <w:lang w:val="mn-MN"/>
        </w:rPr>
        <w:t xml:space="preserve">Мөн </w:t>
      </w:r>
      <w:r w:rsidRPr="004E2770">
        <w:rPr>
          <w:rFonts w:ascii="Arial" w:hAnsi="Arial" w:cs="Arial"/>
          <w:sz w:val="24"/>
          <w:szCs w:val="24"/>
          <w:lang w:val="mn-MN"/>
        </w:rPr>
        <w:t xml:space="preserve">агаарын бохирдол, зөвхөн амьсгалын замын өвчлөлд нөлөөлөөд зогсохгүй </w:t>
      </w:r>
      <w:r w:rsidRPr="004E2770">
        <w:rPr>
          <w:rFonts w:ascii="Arial" w:hAnsi="Arial" w:cs="Arial"/>
          <w:b/>
          <w:sz w:val="24"/>
          <w:szCs w:val="24"/>
          <w:lang w:val="mn-MN"/>
        </w:rPr>
        <w:t>зүрх судасны өвчлөл, хавдрын өвчлөлд</w:t>
      </w:r>
      <w:r w:rsidRPr="004E2770">
        <w:rPr>
          <w:rFonts w:ascii="Arial" w:hAnsi="Arial" w:cs="Arial"/>
          <w:sz w:val="24"/>
          <w:szCs w:val="24"/>
          <w:lang w:val="mn-MN"/>
        </w:rPr>
        <w:t xml:space="preserve"> нөлөөлж байгааг тогтоосон байна.  </w:t>
      </w:r>
    </w:p>
    <w:p w:rsidR="00A54F6F" w:rsidRPr="004E2770" w:rsidRDefault="00A54F6F" w:rsidP="00DA29A2">
      <w:pPr>
        <w:autoSpaceDE w:val="0"/>
        <w:autoSpaceDN w:val="0"/>
        <w:adjustRightInd w:val="0"/>
        <w:ind w:firstLine="720"/>
        <w:jc w:val="both"/>
        <w:rPr>
          <w:rFonts w:ascii="Arial" w:hAnsi="Arial" w:cs="Arial"/>
          <w:sz w:val="24"/>
          <w:szCs w:val="24"/>
          <w:lang w:val="mn-MN"/>
        </w:rPr>
      </w:pPr>
      <w:r w:rsidRPr="004E2770">
        <w:rPr>
          <w:rFonts w:ascii="Arial" w:hAnsi="Arial" w:cs="Arial"/>
          <w:color w:val="000000"/>
          <w:sz w:val="24"/>
          <w:szCs w:val="24"/>
          <w:lang w:val="mn-MN"/>
        </w:rPr>
        <w:t xml:space="preserve">2008-2010 онд хийсэн судалгаагаар агаар дах 10 болон 2,5 мкм-ээс бага хэмжээтэй тоосонцрын хэмжээ </w:t>
      </w:r>
      <w:r w:rsidRPr="004E2770">
        <w:rPr>
          <w:rFonts w:ascii="Arial" w:hAnsi="Arial" w:cs="Arial"/>
          <w:b/>
          <w:color w:val="000000"/>
          <w:sz w:val="24"/>
          <w:szCs w:val="24"/>
        </w:rPr>
        <w:t xml:space="preserve">(PM 2.5 </w:t>
      </w:r>
      <w:r w:rsidRPr="004E2770">
        <w:rPr>
          <w:rFonts w:ascii="Arial" w:hAnsi="Arial" w:cs="Arial"/>
          <w:b/>
          <w:color w:val="000000"/>
          <w:sz w:val="24"/>
          <w:szCs w:val="24"/>
          <w:lang w:val="mn-MN"/>
        </w:rPr>
        <w:t>болон 10</w:t>
      </w:r>
      <w:r w:rsidRPr="004E2770">
        <w:rPr>
          <w:rFonts w:ascii="Arial" w:hAnsi="Arial" w:cs="Arial"/>
          <w:b/>
          <w:color w:val="000000"/>
          <w:sz w:val="24"/>
          <w:szCs w:val="24"/>
        </w:rPr>
        <w:t>)</w:t>
      </w:r>
      <w:r w:rsidRPr="004E2770">
        <w:rPr>
          <w:rFonts w:ascii="Arial" w:hAnsi="Arial" w:cs="Arial"/>
          <w:color w:val="000000"/>
          <w:sz w:val="24"/>
          <w:szCs w:val="24"/>
        </w:rPr>
        <w:t xml:space="preserve"> </w:t>
      </w:r>
      <w:r w:rsidRPr="004E2770">
        <w:rPr>
          <w:rFonts w:ascii="Arial" w:hAnsi="Arial" w:cs="Arial"/>
          <w:b/>
          <w:color w:val="000000"/>
          <w:sz w:val="24"/>
          <w:szCs w:val="24"/>
          <w:lang w:val="mn-MN"/>
        </w:rPr>
        <w:t>амьсгалын замын өвчлөлд 23,5 %, зүрх судасны өвчлөлд 19,5 %-иар нөлөөлж</w:t>
      </w:r>
      <w:r w:rsidRPr="004E2770">
        <w:rPr>
          <w:rFonts w:ascii="Arial" w:hAnsi="Arial" w:cs="Arial"/>
          <w:color w:val="000000"/>
          <w:sz w:val="24"/>
          <w:szCs w:val="24"/>
          <w:lang w:val="mn-MN"/>
        </w:rPr>
        <w:t xml:space="preserve"> байгаа нь тогтоогдсон байна.</w:t>
      </w:r>
    </w:p>
    <w:p w:rsidR="00D35D4A" w:rsidRPr="00D35D4A" w:rsidRDefault="00A54F6F" w:rsidP="00DA29A2">
      <w:pPr>
        <w:tabs>
          <w:tab w:val="center" w:pos="0"/>
        </w:tabs>
        <w:autoSpaceDE w:val="0"/>
        <w:autoSpaceDN w:val="0"/>
        <w:adjustRightInd w:val="0"/>
        <w:jc w:val="both"/>
        <w:rPr>
          <w:rFonts w:ascii="Arial" w:hAnsi="Arial" w:cs="Arial"/>
          <w:sz w:val="24"/>
          <w:lang w:val="mn-MN"/>
        </w:rPr>
      </w:pPr>
      <w:r w:rsidRPr="004E2770">
        <w:rPr>
          <w:rFonts w:ascii="Arial" w:hAnsi="Arial" w:cs="Arial"/>
          <w:sz w:val="24"/>
          <w:szCs w:val="24"/>
          <w:lang w:val="mn-MN"/>
        </w:rPr>
        <w:tab/>
      </w:r>
      <w:proofErr w:type="spellStart"/>
      <w:proofErr w:type="gramStart"/>
      <w:r w:rsidR="00D35D4A" w:rsidRPr="00D35D4A">
        <w:rPr>
          <w:rFonts w:ascii="Arial" w:hAnsi="Arial" w:cs="Arial"/>
          <w:sz w:val="24"/>
        </w:rPr>
        <w:t>Хүн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амьдралынхаа</w:t>
      </w:r>
      <w:proofErr w:type="spellEnd"/>
      <w:r w:rsidR="00D35D4A" w:rsidRPr="00D35D4A">
        <w:rPr>
          <w:rFonts w:ascii="Arial" w:hAnsi="Arial" w:cs="Arial"/>
          <w:sz w:val="24"/>
        </w:rPr>
        <w:t xml:space="preserve"> 90 </w:t>
      </w:r>
      <w:proofErr w:type="spellStart"/>
      <w:r w:rsidR="00D35D4A" w:rsidRPr="00D35D4A">
        <w:rPr>
          <w:rFonts w:ascii="Arial" w:hAnsi="Arial" w:cs="Arial"/>
          <w:sz w:val="24"/>
        </w:rPr>
        <w:t>орчим</w:t>
      </w:r>
      <w:proofErr w:type="spellEnd"/>
      <w:r w:rsidR="00D35D4A" w:rsidRPr="00D35D4A">
        <w:rPr>
          <w:rFonts w:ascii="Arial" w:hAnsi="Arial" w:cs="Arial"/>
          <w:sz w:val="24"/>
        </w:rPr>
        <w:t xml:space="preserve"> </w:t>
      </w:r>
      <w:proofErr w:type="spellStart"/>
      <w:r w:rsidR="00D35D4A" w:rsidRPr="00D35D4A">
        <w:rPr>
          <w:rFonts w:ascii="Arial" w:hAnsi="Arial" w:cs="Arial"/>
          <w:sz w:val="24"/>
        </w:rPr>
        <w:t>хувийг</w:t>
      </w:r>
      <w:proofErr w:type="spellEnd"/>
      <w:r w:rsidR="00D35D4A" w:rsidRPr="00D35D4A">
        <w:rPr>
          <w:rFonts w:ascii="Arial" w:hAnsi="Arial" w:cs="Arial"/>
          <w:sz w:val="24"/>
        </w:rPr>
        <w:t xml:space="preserve"> </w:t>
      </w:r>
      <w:proofErr w:type="spellStart"/>
      <w:r w:rsidR="00D35D4A" w:rsidRPr="00D35D4A">
        <w:rPr>
          <w:rFonts w:ascii="Arial" w:hAnsi="Arial" w:cs="Arial"/>
          <w:sz w:val="24"/>
        </w:rPr>
        <w:t>дотоод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орчин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буюу</w:t>
      </w:r>
      <w:proofErr w:type="spellEnd"/>
      <w:r w:rsidR="00D35D4A" w:rsidRPr="00D35D4A">
        <w:rPr>
          <w:rFonts w:ascii="Arial" w:hAnsi="Arial" w:cs="Arial"/>
          <w:sz w:val="24"/>
        </w:rPr>
        <w:t xml:space="preserve"> </w:t>
      </w:r>
      <w:proofErr w:type="spellStart"/>
      <w:r w:rsidR="00D35D4A" w:rsidRPr="00D35D4A">
        <w:rPr>
          <w:rFonts w:ascii="Arial" w:hAnsi="Arial" w:cs="Arial"/>
          <w:sz w:val="24"/>
        </w:rPr>
        <w:t>ажлын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байр</w:t>
      </w:r>
      <w:proofErr w:type="spellEnd"/>
      <w:r w:rsidR="00D35D4A" w:rsidRPr="00D35D4A">
        <w:rPr>
          <w:rFonts w:ascii="Arial" w:hAnsi="Arial" w:cs="Arial"/>
          <w:sz w:val="24"/>
        </w:rPr>
        <w:t xml:space="preserve">, </w:t>
      </w:r>
      <w:proofErr w:type="spellStart"/>
      <w:r w:rsidR="00D35D4A" w:rsidRPr="00D35D4A">
        <w:rPr>
          <w:rFonts w:ascii="Arial" w:hAnsi="Arial" w:cs="Arial"/>
          <w:sz w:val="24"/>
        </w:rPr>
        <w:t>гэрийн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нөхцөлд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өнгөрүүлдэг</w:t>
      </w:r>
      <w:proofErr w:type="spellEnd"/>
      <w:r w:rsidR="00D35D4A" w:rsidRPr="00D35D4A">
        <w:rPr>
          <w:rFonts w:ascii="Arial" w:hAnsi="Arial" w:cs="Arial"/>
          <w:sz w:val="24"/>
        </w:rPr>
        <w:t xml:space="preserve"> </w:t>
      </w:r>
      <w:proofErr w:type="spellStart"/>
      <w:r w:rsidR="00D35D4A" w:rsidRPr="00D35D4A">
        <w:rPr>
          <w:rFonts w:ascii="Arial" w:hAnsi="Arial" w:cs="Arial"/>
          <w:sz w:val="24"/>
        </w:rPr>
        <w:t>тул</w:t>
      </w:r>
      <w:proofErr w:type="spellEnd"/>
      <w:r w:rsidR="00D35D4A" w:rsidRPr="00D35D4A">
        <w:rPr>
          <w:rFonts w:ascii="Arial" w:hAnsi="Arial" w:cs="Arial"/>
          <w:sz w:val="24"/>
        </w:rPr>
        <w:t xml:space="preserve"> </w:t>
      </w:r>
      <w:proofErr w:type="spellStart"/>
      <w:r w:rsidR="00D35D4A" w:rsidRPr="00D35D4A">
        <w:rPr>
          <w:rFonts w:ascii="Arial" w:hAnsi="Arial" w:cs="Arial"/>
          <w:sz w:val="24"/>
        </w:rPr>
        <w:t>судлаачид</w:t>
      </w:r>
      <w:proofErr w:type="spellEnd"/>
      <w:r w:rsidR="00D35D4A" w:rsidRPr="00D35D4A">
        <w:rPr>
          <w:rFonts w:ascii="Arial" w:hAnsi="Arial" w:cs="Arial"/>
          <w:sz w:val="24"/>
        </w:rPr>
        <w:t xml:space="preserve"> </w:t>
      </w:r>
      <w:proofErr w:type="spellStart"/>
      <w:r w:rsidR="00D35D4A" w:rsidRPr="00D35D4A">
        <w:rPr>
          <w:rFonts w:ascii="Arial" w:hAnsi="Arial" w:cs="Arial"/>
          <w:b/>
          <w:sz w:val="24"/>
        </w:rPr>
        <w:t>дотоод</w:t>
      </w:r>
      <w:proofErr w:type="spellEnd"/>
      <w:r w:rsidR="00D35D4A" w:rsidRPr="00D35D4A">
        <w:rPr>
          <w:rFonts w:ascii="Arial" w:hAnsi="Arial" w:cs="Arial"/>
          <w:b/>
          <w:sz w:val="24"/>
        </w:rPr>
        <w:t xml:space="preserve"> </w:t>
      </w:r>
      <w:proofErr w:type="spellStart"/>
      <w:r w:rsidR="00D35D4A" w:rsidRPr="00D35D4A">
        <w:rPr>
          <w:rFonts w:ascii="Arial" w:hAnsi="Arial" w:cs="Arial"/>
          <w:b/>
          <w:sz w:val="24"/>
        </w:rPr>
        <w:t>орчны</w:t>
      </w:r>
      <w:proofErr w:type="spellEnd"/>
      <w:r w:rsidR="00D35D4A" w:rsidRPr="00D35D4A">
        <w:rPr>
          <w:rFonts w:ascii="Arial" w:hAnsi="Arial" w:cs="Arial"/>
          <w:b/>
          <w:sz w:val="24"/>
        </w:rPr>
        <w:t xml:space="preserve"> </w:t>
      </w:r>
      <w:proofErr w:type="spellStart"/>
      <w:r w:rsidR="00D35D4A" w:rsidRPr="00D35D4A">
        <w:rPr>
          <w:rFonts w:ascii="Arial" w:hAnsi="Arial" w:cs="Arial"/>
          <w:b/>
          <w:sz w:val="24"/>
        </w:rPr>
        <w:t>агаарын</w:t>
      </w:r>
      <w:proofErr w:type="spellEnd"/>
      <w:r w:rsidR="00D35D4A" w:rsidRPr="00D35D4A">
        <w:rPr>
          <w:rFonts w:ascii="Arial" w:hAnsi="Arial" w:cs="Arial"/>
          <w:b/>
          <w:sz w:val="24"/>
        </w:rPr>
        <w:t xml:space="preserve"> </w:t>
      </w:r>
      <w:proofErr w:type="spellStart"/>
      <w:r w:rsidR="00D35D4A" w:rsidRPr="00D35D4A">
        <w:rPr>
          <w:rFonts w:ascii="Arial" w:hAnsi="Arial" w:cs="Arial"/>
          <w:b/>
          <w:sz w:val="24"/>
        </w:rPr>
        <w:t>чанарт</w:t>
      </w:r>
      <w:proofErr w:type="spellEnd"/>
      <w:r w:rsidR="00D35D4A" w:rsidRPr="00D35D4A">
        <w:rPr>
          <w:rFonts w:ascii="Arial" w:hAnsi="Arial" w:cs="Arial"/>
          <w:sz w:val="24"/>
        </w:rPr>
        <w:t xml:space="preserve"> </w:t>
      </w:r>
      <w:proofErr w:type="spellStart"/>
      <w:r w:rsidR="00D35D4A" w:rsidRPr="00D35D4A">
        <w:rPr>
          <w:rFonts w:ascii="Arial" w:hAnsi="Arial" w:cs="Arial"/>
          <w:sz w:val="24"/>
        </w:rPr>
        <w:t>анхаарлаа</w:t>
      </w:r>
      <w:proofErr w:type="spellEnd"/>
      <w:r w:rsidR="00D35D4A" w:rsidRPr="00D35D4A">
        <w:rPr>
          <w:rFonts w:ascii="Arial" w:hAnsi="Arial" w:cs="Arial"/>
          <w:sz w:val="24"/>
        </w:rPr>
        <w:t xml:space="preserve"> </w:t>
      </w:r>
      <w:proofErr w:type="spellStart"/>
      <w:r w:rsidR="00D35D4A" w:rsidRPr="00D35D4A">
        <w:rPr>
          <w:rFonts w:ascii="Arial" w:hAnsi="Arial" w:cs="Arial"/>
          <w:sz w:val="24"/>
        </w:rPr>
        <w:t>илүү</w:t>
      </w:r>
      <w:proofErr w:type="spellEnd"/>
      <w:r w:rsidR="00D35D4A" w:rsidRPr="00D35D4A">
        <w:rPr>
          <w:rFonts w:ascii="Arial" w:hAnsi="Arial" w:cs="Arial"/>
          <w:sz w:val="24"/>
        </w:rPr>
        <w:t xml:space="preserve"> </w:t>
      </w:r>
      <w:proofErr w:type="spellStart"/>
      <w:r w:rsidR="00D35D4A" w:rsidRPr="00D35D4A">
        <w:rPr>
          <w:rFonts w:ascii="Arial" w:hAnsi="Arial" w:cs="Arial"/>
          <w:sz w:val="24"/>
        </w:rPr>
        <w:t>хандуулах</w:t>
      </w:r>
      <w:proofErr w:type="spellEnd"/>
      <w:r w:rsidR="00D35D4A" w:rsidRPr="00D35D4A">
        <w:rPr>
          <w:rFonts w:ascii="Arial" w:hAnsi="Arial" w:cs="Arial"/>
          <w:sz w:val="24"/>
        </w:rPr>
        <w:t xml:space="preserve"> </w:t>
      </w:r>
      <w:proofErr w:type="spellStart"/>
      <w:r w:rsidR="00D35D4A" w:rsidRPr="00D35D4A">
        <w:rPr>
          <w:rFonts w:ascii="Arial" w:hAnsi="Arial" w:cs="Arial"/>
          <w:sz w:val="24"/>
        </w:rPr>
        <w:t>болжээ</w:t>
      </w:r>
      <w:proofErr w:type="spellEnd"/>
      <w:r w:rsidR="00D35D4A" w:rsidRPr="00D35D4A">
        <w:rPr>
          <w:rFonts w:ascii="Arial" w:hAnsi="Arial" w:cs="Arial"/>
          <w:sz w:val="24"/>
        </w:rPr>
        <w:t>.</w:t>
      </w:r>
      <w:proofErr w:type="gramEnd"/>
      <w:r w:rsidR="00D35D4A" w:rsidRPr="00D35D4A">
        <w:rPr>
          <w:rFonts w:ascii="Arial" w:hAnsi="Arial" w:cs="Arial"/>
          <w:sz w:val="24"/>
        </w:rPr>
        <w:t xml:space="preserve"> </w:t>
      </w:r>
      <w:proofErr w:type="spellStart"/>
      <w:proofErr w:type="gramStart"/>
      <w:r w:rsidR="00D35D4A" w:rsidRPr="00D35D4A">
        <w:rPr>
          <w:rFonts w:ascii="Arial" w:hAnsi="Arial" w:cs="Arial"/>
          <w:sz w:val="24"/>
        </w:rPr>
        <w:t>Гадаад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дотоод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орчны</w:t>
      </w:r>
      <w:proofErr w:type="spellEnd"/>
      <w:r w:rsidR="00D35D4A" w:rsidRPr="00D35D4A">
        <w:rPr>
          <w:rFonts w:ascii="Arial" w:hAnsi="Arial" w:cs="Arial"/>
          <w:sz w:val="24"/>
        </w:rPr>
        <w:t xml:space="preserve"> </w:t>
      </w:r>
      <w:proofErr w:type="spellStart"/>
      <w:r w:rsidR="00D35D4A" w:rsidRPr="00D35D4A">
        <w:rPr>
          <w:rFonts w:ascii="Arial" w:hAnsi="Arial" w:cs="Arial"/>
          <w:sz w:val="24"/>
        </w:rPr>
        <w:t>агаарын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бохирдолтод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хүн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өртөх</w:t>
      </w:r>
      <w:proofErr w:type="spellEnd"/>
      <w:r w:rsidR="00D35D4A" w:rsidRPr="00D35D4A">
        <w:rPr>
          <w:rFonts w:ascii="Arial" w:hAnsi="Arial" w:cs="Arial"/>
          <w:sz w:val="24"/>
        </w:rPr>
        <w:t xml:space="preserve"> </w:t>
      </w:r>
      <w:proofErr w:type="spellStart"/>
      <w:r w:rsidR="00D35D4A" w:rsidRPr="00D35D4A">
        <w:rPr>
          <w:rFonts w:ascii="Arial" w:hAnsi="Arial" w:cs="Arial"/>
          <w:sz w:val="24"/>
        </w:rPr>
        <w:t>байдал</w:t>
      </w:r>
      <w:proofErr w:type="spellEnd"/>
      <w:r w:rsidR="00D35D4A" w:rsidRPr="00D35D4A">
        <w:rPr>
          <w:rFonts w:ascii="Arial" w:hAnsi="Arial" w:cs="Arial"/>
          <w:sz w:val="24"/>
        </w:rPr>
        <w:t xml:space="preserve"> </w:t>
      </w:r>
      <w:proofErr w:type="spellStart"/>
      <w:r w:rsidR="00D35D4A" w:rsidRPr="00D35D4A">
        <w:rPr>
          <w:rFonts w:ascii="Arial" w:hAnsi="Arial" w:cs="Arial"/>
          <w:sz w:val="24"/>
        </w:rPr>
        <w:t>нь</w:t>
      </w:r>
      <w:proofErr w:type="spellEnd"/>
      <w:r w:rsidR="00D35D4A" w:rsidRPr="00D35D4A">
        <w:rPr>
          <w:rFonts w:ascii="Arial" w:hAnsi="Arial" w:cs="Arial"/>
          <w:sz w:val="24"/>
        </w:rPr>
        <w:t xml:space="preserve"> </w:t>
      </w:r>
      <w:proofErr w:type="spellStart"/>
      <w:r w:rsidR="00D35D4A" w:rsidRPr="00D35D4A">
        <w:rPr>
          <w:rFonts w:ascii="Arial" w:hAnsi="Arial" w:cs="Arial"/>
          <w:sz w:val="24"/>
        </w:rPr>
        <w:t>харилцан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ялгагдах</w:t>
      </w:r>
      <w:proofErr w:type="spellEnd"/>
      <w:r w:rsidR="00D35D4A" w:rsidRPr="00D35D4A">
        <w:rPr>
          <w:rFonts w:ascii="Arial" w:hAnsi="Arial" w:cs="Arial"/>
          <w:sz w:val="24"/>
        </w:rPr>
        <w:t xml:space="preserve"> </w:t>
      </w:r>
      <w:proofErr w:type="spellStart"/>
      <w:r w:rsidR="00D35D4A" w:rsidRPr="00D35D4A">
        <w:rPr>
          <w:rFonts w:ascii="Arial" w:hAnsi="Arial" w:cs="Arial"/>
          <w:sz w:val="24"/>
        </w:rPr>
        <w:t>онцлогтой</w:t>
      </w:r>
      <w:proofErr w:type="spellEnd"/>
      <w:r w:rsidR="00D35D4A" w:rsidRPr="00D35D4A">
        <w:rPr>
          <w:rFonts w:ascii="Arial" w:hAnsi="Arial" w:cs="Arial"/>
          <w:sz w:val="24"/>
        </w:rPr>
        <w:t>.</w:t>
      </w:r>
      <w:proofErr w:type="gramEnd"/>
      <w:r w:rsidR="00D35D4A" w:rsidRPr="00D35D4A">
        <w:rPr>
          <w:rFonts w:ascii="Arial" w:hAnsi="Arial" w:cs="Arial"/>
          <w:sz w:val="24"/>
        </w:rPr>
        <w:t xml:space="preserve"> </w:t>
      </w:r>
      <w:proofErr w:type="gramStart"/>
      <w:r w:rsidR="00D35D4A" w:rsidRPr="00D35D4A">
        <w:rPr>
          <w:rFonts w:ascii="Arial" w:hAnsi="Arial" w:cs="Arial"/>
          <w:sz w:val="24"/>
        </w:rPr>
        <w:t>М</w:t>
      </w:r>
      <w:r w:rsidR="00D35D4A" w:rsidRPr="00D35D4A">
        <w:rPr>
          <w:rFonts w:ascii="Arial" w:hAnsi="Arial" w:cs="Arial"/>
          <w:sz w:val="24"/>
          <w:lang w:val="mn-MN"/>
        </w:rPr>
        <w:t xml:space="preserve">анай оронд </w:t>
      </w:r>
      <w:proofErr w:type="spellStart"/>
      <w:r w:rsidR="00D35D4A" w:rsidRPr="00D35D4A">
        <w:rPr>
          <w:rFonts w:ascii="Arial" w:hAnsi="Arial" w:cs="Arial"/>
          <w:sz w:val="24"/>
        </w:rPr>
        <w:t>дотоод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орчны</w:t>
      </w:r>
      <w:proofErr w:type="spellEnd"/>
      <w:r w:rsidR="00D35D4A" w:rsidRPr="00D35D4A">
        <w:rPr>
          <w:rFonts w:ascii="Arial" w:hAnsi="Arial" w:cs="Arial"/>
          <w:sz w:val="24"/>
        </w:rPr>
        <w:t xml:space="preserve"> </w:t>
      </w:r>
      <w:proofErr w:type="spellStart"/>
      <w:r w:rsidR="00D35D4A" w:rsidRPr="00D35D4A">
        <w:rPr>
          <w:rFonts w:ascii="Arial" w:hAnsi="Arial" w:cs="Arial"/>
          <w:sz w:val="24"/>
        </w:rPr>
        <w:t>агаарын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бохирдлын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түвшинг</w:t>
      </w:r>
      <w:proofErr w:type="spellEnd"/>
      <w:r w:rsidR="00D35D4A" w:rsidRPr="00D35D4A">
        <w:rPr>
          <w:rFonts w:ascii="Arial" w:hAnsi="Arial" w:cs="Arial"/>
          <w:sz w:val="24"/>
        </w:rPr>
        <w:t xml:space="preserve"> </w:t>
      </w:r>
      <w:proofErr w:type="spellStart"/>
      <w:r w:rsidR="00D35D4A" w:rsidRPr="00D35D4A">
        <w:rPr>
          <w:rFonts w:ascii="Arial" w:hAnsi="Arial" w:cs="Arial"/>
          <w:sz w:val="24"/>
        </w:rPr>
        <w:t>судла</w:t>
      </w:r>
      <w:proofErr w:type="spellEnd"/>
      <w:r w:rsidR="00D35D4A" w:rsidRPr="00D35D4A">
        <w:rPr>
          <w:rFonts w:ascii="Arial" w:hAnsi="Arial" w:cs="Arial"/>
          <w:sz w:val="24"/>
          <w:lang w:val="mn-MN"/>
        </w:rPr>
        <w:t xml:space="preserve">х, </w:t>
      </w:r>
      <w:proofErr w:type="spellStart"/>
      <w:r w:rsidR="00D35D4A" w:rsidRPr="00D35D4A">
        <w:rPr>
          <w:rFonts w:ascii="Arial" w:hAnsi="Arial" w:cs="Arial"/>
          <w:sz w:val="24"/>
        </w:rPr>
        <w:t>хүний</w:t>
      </w:r>
      <w:proofErr w:type="spellEnd"/>
      <w:r w:rsidR="00D35D4A" w:rsidRPr="00D35D4A">
        <w:rPr>
          <w:rFonts w:ascii="Arial" w:hAnsi="Arial" w:cs="Arial"/>
          <w:sz w:val="24"/>
        </w:rPr>
        <w:t xml:space="preserve"> </w:t>
      </w:r>
      <w:proofErr w:type="spellStart"/>
      <w:r w:rsidR="00D35D4A" w:rsidRPr="00D35D4A">
        <w:rPr>
          <w:rFonts w:ascii="Arial" w:hAnsi="Arial" w:cs="Arial"/>
          <w:sz w:val="24"/>
        </w:rPr>
        <w:t>эрүүл</w:t>
      </w:r>
      <w:proofErr w:type="spellEnd"/>
      <w:r w:rsidR="00D35D4A" w:rsidRPr="00D35D4A">
        <w:rPr>
          <w:rFonts w:ascii="Arial" w:hAnsi="Arial" w:cs="Arial"/>
          <w:sz w:val="24"/>
        </w:rPr>
        <w:t xml:space="preserve"> </w:t>
      </w:r>
      <w:proofErr w:type="spellStart"/>
      <w:r w:rsidR="00D35D4A" w:rsidRPr="00D35D4A">
        <w:rPr>
          <w:rFonts w:ascii="Arial" w:hAnsi="Arial" w:cs="Arial"/>
          <w:sz w:val="24"/>
        </w:rPr>
        <w:t>мэндэд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үзүүлэх</w:t>
      </w:r>
      <w:proofErr w:type="spellEnd"/>
      <w:r w:rsidR="00D35D4A" w:rsidRPr="00D35D4A">
        <w:rPr>
          <w:rFonts w:ascii="Arial" w:hAnsi="Arial" w:cs="Arial"/>
          <w:sz w:val="24"/>
        </w:rPr>
        <w:t xml:space="preserve"> </w:t>
      </w:r>
      <w:proofErr w:type="spellStart"/>
      <w:r w:rsidR="00D35D4A" w:rsidRPr="00D35D4A">
        <w:rPr>
          <w:rFonts w:ascii="Arial" w:hAnsi="Arial" w:cs="Arial"/>
          <w:sz w:val="24"/>
        </w:rPr>
        <w:t>нөлөөллийг</w:t>
      </w:r>
      <w:proofErr w:type="spellEnd"/>
      <w:r w:rsidR="00D35D4A" w:rsidRPr="00D35D4A">
        <w:rPr>
          <w:rFonts w:ascii="Arial" w:hAnsi="Arial" w:cs="Arial"/>
          <w:sz w:val="24"/>
        </w:rPr>
        <w:t xml:space="preserve"> </w:t>
      </w:r>
      <w:proofErr w:type="spellStart"/>
      <w:r w:rsidR="00D35D4A" w:rsidRPr="00D35D4A">
        <w:rPr>
          <w:rFonts w:ascii="Arial" w:hAnsi="Arial" w:cs="Arial"/>
          <w:sz w:val="24"/>
        </w:rPr>
        <w:t>тогтоох</w:t>
      </w:r>
      <w:proofErr w:type="spellEnd"/>
      <w:r w:rsidR="00D35D4A" w:rsidRPr="00D35D4A">
        <w:rPr>
          <w:rFonts w:ascii="Arial" w:hAnsi="Arial" w:cs="Arial"/>
          <w:sz w:val="24"/>
        </w:rPr>
        <w:t xml:space="preserve"> </w:t>
      </w:r>
      <w:proofErr w:type="spellStart"/>
      <w:r w:rsidR="00D35D4A" w:rsidRPr="00D35D4A">
        <w:rPr>
          <w:rFonts w:ascii="Arial" w:hAnsi="Arial" w:cs="Arial"/>
          <w:sz w:val="24"/>
        </w:rPr>
        <w:t>судалгаа</w:t>
      </w:r>
      <w:proofErr w:type="spellEnd"/>
      <w:r w:rsidR="00D35D4A" w:rsidRPr="00D35D4A">
        <w:rPr>
          <w:rFonts w:ascii="Arial" w:hAnsi="Arial" w:cs="Arial"/>
          <w:sz w:val="24"/>
          <w:lang w:val="mn-MN"/>
        </w:rPr>
        <w:t xml:space="preserve">гаар </w:t>
      </w:r>
      <w:proofErr w:type="spellStart"/>
      <w:r w:rsidR="00D35D4A" w:rsidRPr="00D35D4A">
        <w:rPr>
          <w:rFonts w:ascii="Arial" w:hAnsi="Arial" w:cs="Arial"/>
          <w:sz w:val="24"/>
        </w:rPr>
        <w:t>гэр</w:t>
      </w:r>
      <w:proofErr w:type="spellEnd"/>
      <w:r w:rsidR="00D35D4A" w:rsidRPr="00D35D4A">
        <w:rPr>
          <w:rFonts w:ascii="Arial" w:hAnsi="Arial" w:cs="Arial"/>
          <w:sz w:val="24"/>
        </w:rPr>
        <w:t xml:space="preserve"> </w:t>
      </w:r>
      <w:proofErr w:type="spellStart"/>
      <w:r w:rsidR="00D35D4A" w:rsidRPr="00D35D4A">
        <w:rPr>
          <w:rFonts w:ascii="Arial" w:hAnsi="Arial" w:cs="Arial"/>
          <w:sz w:val="24"/>
        </w:rPr>
        <w:t>хорооллын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айл</w:t>
      </w:r>
      <w:proofErr w:type="spellEnd"/>
      <w:r w:rsidR="00D35D4A" w:rsidRPr="00D35D4A">
        <w:rPr>
          <w:rFonts w:ascii="Arial" w:hAnsi="Arial" w:cs="Arial"/>
          <w:sz w:val="24"/>
        </w:rPr>
        <w:t xml:space="preserve"> </w:t>
      </w:r>
      <w:proofErr w:type="spellStart"/>
      <w:r w:rsidR="00D35D4A" w:rsidRPr="00D35D4A">
        <w:rPr>
          <w:rFonts w:ascii="Arial" w:hAnsi="Arial" w:cs="Arial"/>
          <w:sz w:val="24"/>
        </w:rPr>
        <w:t>өрхүүдийн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дотоод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орчны</w:t>
      </w:r>
      <w:proofErr w:type="spellEnd"/>
      <w:r w:rsidR="00D35D4A" w:rsidRPr="00D35D4A">
        <w:rPr>
          <w:rFonts w:ascii="Arial" w:hAnsi="Arial" w:cs="Arial"/>
          <w:sz w:val="24"/>
        </w:rPr>
        <w:t xml:space="preserve"> </w:t>
      </w:r>
      <w:proofErr w:type="spellStart"/>
      <w:r w:rsidR="00D35D4A" w:rsidRPr="00D35D4A">
        <w:rPr>
          <w:rFonts w:ascii="Arial" w:hAnsi="Arial" w:cs="Arial"/>
          <w:sz w:val="24"/>
        </w:rPr>
        <w:t>агаарын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бохирдол</w:t>
      </w:r>
      <w:proofErr w:type="spellEnd"/>
      <w:r w:rsidR="00D35D4A" w:rsidRPr="00D35D4A">
        <w:rPr>
          <w:rFonts w:ascii="Arial" w:hAnsi="Arial" w:cs="Arial"/>
          <w:sz w:val="24"/>
        </w:rPr>
        <w:t xml:space="preserve"> </w:t>
      </w:r>
      <w:proofErr w:type="spellStart"/>
      <w:r w:rsidR="00D35D4A" w:rsidRPr="00D35D4A">
        <w:rPr>
          <w:rFonts w:ascii="Arial" w:hAnsi="Arial" w:cs="Arial"/>
          <w:sz w:val="24"/>
        </w:rPr>
        <w:t>хүний</w:t>
      </w:r>
      <w:proofErr w:type="spellEnd"/>
      <w:r w:rsidR="00D35D4A" w:rsidRPr="00D35D4A">
        <w:rPr>
          <w:rFonts w:ascii="Arial" w:hAnsi="Arial" w:cs="Arial"/>
          <w:sz w:val="24"/>
        </w:rPr>
        <w:t xml:space="preserve"> </w:t>
      </w:r>
      <w:proofErr w:type="spellStart"/>
      <w:r w:rsidR="00D35D4A" w:rsidRPr="00D35D4A">
        <w:rPr>
          <w:rFonts w:ascii="Arial" w:hAnsi="Arial" w:cs="Arial"/>
          <w:sz w:val="24"/>
        </w:rPr>
        <w:t>эрүүл</w:t>
      </w:r>
      <w:proofErr w:type="spellEnd"/>
      <w:r w:rsidR="00D35D4A" w:rsidRPr="00D35D4A">
        <w:rPr>
          <w:rFonts w:ascii="Arial" w:hAnsi="Arial" w:cs="Arial"/>
          <w:sz w:val="24"/>
        </w:rPr>
        <w:t xml:space="preserve"> </w:t>
      </w:r>
      <w:proofErr w:type="spellStart"/>
      <w:r w:rsidR="00D35D4A" w:rsidRPr="00D35D4A">
        <w:rPr>
          <w:rFonts w:ascii="Arial" w:hAnsi="Arial" w:cs="Arial"/>
          <w:sz w:val="24"/>
        </w:rPr>
        <w:t>мэндэд</w:t>
      </w:r>
      <w:proofErr w:type="spellEnd"/>
      <w:r w:rsidR="00D35D4A" w:rsidRPr="00D35D4A">
        <w:rPr>
          <w:rFonts w:ascii="Arial" w:hAnsi="Arial" w:cs="Arial"/>
          <w:sz w:val="24"/>
        </w:rPr>
        <w:t xml:space="preserve"> </w:t>
      </w:r>
      <w:proofErr w:type="spellStart"/>
      <w:r w:rsidR="00D35D4A" w:rsidRPr="00D35D4A">
        <w:rPr>
          <w:rFonts w:ascii="Arial" w:hAnsi="Arial" w:cs="Arial"/>
          <w:sz w:val="24"/>
        </w:rPr>
        <w:lastRenderedPageBreak/>
        <w:t>сөргөөр</w:t>
      </w:r>
      <w:proofErr w:type="spellEnd"/>
      <w:r w:rsidR="00D35D4A" w:rsidRPr="00D35D4A">
        <w:rPr>
          <w:rFonts w:ascii="Arial" w:hAnsi="Arial" w:cs="Arial"/>
          <w:sz w:val="24"/>
        </w:rPr>
        <w:t xml:space="preserve"> </w:t>
      </w:r>
      <w:proofErr w:type="spellStart"/>
      <w:r w:rsidR="00D35D4A" w:rsidRPr="00D35D4A">
        <w:rPr>
          <w:rFonts w:ascii="Arial" w:hAnsi="Arial" w:cs="Arial"/>
          <w:sz w:val="24"/>
        </w:rPr>
        <w:t>нөлөөлж</w:t>
      </w:r>
      <w:proofErr w:type="spellEnd"/>
      <w:r w:rsidR="00D35D4A" w:rsidRPr="00D35D4A">
        <w:rPr>
          <w:rFonts w:ascii="Arial" w:hAnsi="Arial" w:cs="Arial"/>
          <w:sz w:val="24"/>
        </w:rPr>
        <w:t xml:space="preserve"> </w:t>
      </w:r>
      <w:proofErr w:type="spellStart"/>
      <w:r w:rsidR="00D35D4A" w:rsidRPr="00D35D4A">
        <w:rPr>
          <w:rFonts w:ascii="Arial" w:hAnsi="Arial" w:cs="Arial"/>
          <w:sz w:val="24"/>
        </w:rPr>
        <w:t>байгааг</w:t>
      </w:r>
      <w:proofErr w:type="spellEnd"/>
      <w:r w:rsidR="00D35D4A" w:rsidRPr="00D35D4A">
        <w:rPr>
          <w:rFonts w:ascii="Arial" w:hAnsi="Arial" w:cs="Arial"/>
          <w:sz w:val="24"/>
        </w:rPr>
        <w:t xml:space="preserve"> </w:t>
      </w:r>
      <w:proofErr w:type="spellStart"/>
      <w:r w:rsidR="00D35D4A" w:rsidRPr="00D35D4A">
        <w:rPr>
          <w:rFonts w:ascii="Arial" w:hAnsi="Arial" w:cs="Arial"/>
          <w:sz w:val="24"/>
        </w:rPr>
        <w:t>тогтоосон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бөгөөд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дотоод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орчны</w:t>
      </w:r>
      <w:proofErr w:type="spellEnd"/>
      <w:r w:rsidR="00D35D4A" w:rsidRPr="00D35D4A">
        <w:rPr>
          <w:rFonts w:ascii="Arial" w:hAnsi="Arial" w:cs="Arial"/>
          <w:sz w:val="24"/>
        </w:rPr>
        <w:t xml:space="preserve"> </w:t>
      </w:r>
      <w:proofErr w:type="spellStart"/>
      <w:r w:rsidR="00D35D4A" w:rsidRPr="00D35D4A">
        <w:rPr>
          <w:rFonts w:ascii="Arial" w:hAnsi="Arial" w:cs="Arial"/>
          <w:sz w:val="24"/>
        </w:rPr>
        <w:t>агаарын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чанарыг</w:t>
      </w:r>
      <w:proofErr w:type="spellEnd"/>
      <w:r w:rsidR="00D35D4A" w:rsidRPr="00D35D4A">
        <w:rPr>
          <w:rFonts w:ascii="Arial" w:hAnsi="Arial" w:cs="Arial"/>
          <w:sz w:val="24"/>
        </w:rPr>
        <w:t xml:space="preserve"> </w:t>
      </w:r>
      <w:proofErr w:type="spellStart"/>
      <w:r w:rsidR="00D35D4A" w:rsidRPr="00D35D4A">
        <w:rPr>
          <w:rFonts w:ascii="Arial" w:hAnsi="Arial" w:cs="Arial"/>
          <w:sz w:val="24"/>
        </w:rPr>
        <w:t>сайжруулах</w:t>
      </w:r>
      <w:proofErr w:type="spellEnd"/>
      <w:r w:rsidR="00D35D4A" w:rsidRPr="00D35D4A">
        <w:rPr>
          <w:rFonts w:ascii="Arial" w:hAnsi="Arial" w:cs="Arial"/>
          <w:sz w:val="24"/>
        </w:rPr>
        <w:t xml:space="preserve"> </w:t>
      </w:r>
      <w:proofErr w:type="spellStart"/>
      <w:r w:rsidR="00D35D4A" w:rsidRPr="00D35D4A">
        <w:rPr>
          <w:rFonts w:ascii="Arial" w:hAnsi="Arial" w:cs="Arial"/>
          <w:sz w:val="24"/>
        </w:rPr>
        <w:t>зайлшгүй</w:t>
      </w:r>
      <w:proofErr w:type="spellEnd"/>
      <w:r w:rsidR="00D35D4A" w:rsidRPr="00D35D4A">
        <w:rPr>
          <w:rFonts w:ascii="Arial" w:hAnsi="Arial" w:cs="Arial"/>
          <w:sz w:val="24"/>
        </w:rPr>
        <w:t xml:space="preserve"> </w:t>
      </w:r>
      <w:proofErr w:type="spellStart"/>
      <w:r w:rsidR="00D35D4A" w:rsidRPr="00D35D4A">
        <w:rPr>
          <w:rFonts w:ascii="Arial" w:hAnsi="Arial" w:cs="Arial"/>
          <w:sz w:val="24"/>
        </w:rPr>
        <w:t>шаардлагатай</w:t>
      </w:r>
      <w:proofErr w:type="spellEnd"/>
      <w:r w:rsidR="00D35D4A" w:rsidRPr="00D35D4A">
        <w:rPr>
          <w:rFonts w:ascii="Arial" w:hAnsi="Arial" w:cs="Arial"/>
          <w:sz w:val="24"/>
          <w:lang w:val="mn-MN"/>
        </w:rPr>
        <w:t xml:space="preserve"> байна.</w:t>
      </w:r>
      <w:proofErr w:type="gramEnd"/>
      <w:r w:rsidR="00D35D4A" w:rsidRPr="00D35D4A">
        <w:rPr>
          <w:rFonts w:ascii="Arial" w:hAnsi="Arial" w:cs="Arial"/>
          <w:sz w:val="24"/>
          <w:lang w:val="mn-MN"/>
        </w:rPr>
        <w:t xml:space="preserve"> Дотоод орчны агаарын бохирдлын эх үүсвэр нь түүхий нүүрс ба т</w:t>
      </w:r>
      <w:proofErr w:type="spellStart"/>
      <w:r w:rsidR="00D35D4A" w:rsidRPr="00D35D4A">
        <w:rPr>
          <w:rFonts w:ascii="Arial" w:hAnsi="Arial" w:cs="Arial"/>
          <w:sz w:val="24"/>
        </w:rPr>
        <w:t>үлшний</w:t>
      </w:r>
      <w:proofErr w:type="spellEnd"/>
      <w:r w:rsidR="00D35D4A" w:rsidRPr="00D35D4A">
        <w:rPr>
          <w:rFonts w:ascii="Arial" w:hAnsi="Arial" w:cs="Arial"/>
          <w:sz w:val="24"/>
        </w:rPr>
        <w:t xml:space="preserve"> </w:t>
      </w:r>
      <w:proofErr w:type="spellStart"/>
      <w:r w:rsidR="00D35D4A" w:rsidRPr="00D35D4A">
        <w:rPr>
          <w:rFonts w:ascii="Arial" w:hAnsi="Arial" w:cs="Arial"/>
          <w:sz w:val="24"/>
        </w:rPr>
        <w:t>төрлүүд</w:t>
      </w:r>
      <w:proofErr w:type="spellEnd"/>
      <w:r w:rsidR="00D35D4A" w:rsidRPr="00D35D4A">
        <w:rPr>
          <w:rFonts w:ascii="Arial" w:hAnsi="Arial" w:cs="Arial"/>
          <w:sz w:val="24"/>
          <w:lang w:val="mn-MN"/>
        </w:rPr>
        <w:t xml:space="preserve"> </w:t>
      </w:r>
      <w:proofErr w:type="spellStart"/>
      <w:r w:rsidR="00D35D4A" w:rsidRPr="00D35D4A">
        <w:rPr>
          <w:rFonts w:ascii="Arial" w:hAnsi="Arial" w:cs="Arial"/>
          <w:sz w:val="24"/>
        </w:rPr>
        <w:t>гадаад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орчин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төдийгүй</w:t>
      </w:r>
      <w:proofErr w:type="spellEnd"/>
      <w:r w:rsidR="00D35D4A" w:rsidRPr="00D35D4A">
        <w:rPr>
          <w:rFonts w:ascii="Arial" w:hAnsi="Arial" w:cs="Arial"/>
          <w:sz w:val="24"/>
        </w:rPr>
        <w:t xml:space="preserve"> </w:t>
      </w:r>
      <w:proofErr w:type="spellStart"/>
      <w:r w:rsidR="00D35D4A" w:rsidRPr="00D35D4A">
        <w:rPr>
          <w:rFonts w:ascii="Arial" w:hAnsi="Arial" w:cs="Arial"/>
          <w:sz w:val="24"/>
        </w:rPr>
        <w:t>гэрийн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дотоод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орчинд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шууд</w:t>
      </w:r>
      <w:proofErr w:type="spellEnd"/>
      <w:r w:rsidR="00D35D4A" w:rsidRPr="00D35D4A">
        <w:rPr>
          <w:rFonts w:ascii="Arial" w:hAnsi="Arial" w:cs="Arial"/>
          <w:sz w:val="24"/>
        </w:rPr>
        <w:t xml:space="preserve"> </w:t>
      </w:r>
      <w:proofErr w:type="spellStart"/>
      <w:r w:rsidR="00D35D4A" w:rsidRPr="00D35D4A">
        <w:rPr>
          <w:rFonts w:ascii="Arial" w:hAnsi="Arial" w:cs="Arial"/>
          <w:sz w:val="24"/>
        </w:rPr>
        <w:t>нөлөөтэй</w:t>
      </w:r>
      <w:proofErr w:type="spellEnd"/>
      <w:r w:rsidR="00D35D4A" w:rsidRPr="00D35D4A">
        <w:rPr>
          <w:rFonts w:ascii="Arial" w:hAnsi="Arial" w:cs="Arial"/>
          <w:sz w:val="24"/>
        </w:rPr>
        <w:t xml:space="preserve"> </w:t>
      </w:r>
      <w:proofErr w:type="spellStart"/>
      <w:r w:rsidR="00D35D4A" w:rsidRPr="00D35D4A">
        <w:rPr>
          <w:rFonts w:ascii="Arial" w:hAnsi="Arial" w:cs="Arial"/>
          <w:sz w:val="24"/>
        </w:rPr>
        <w:t>болох</w:t>
      </w:r>
      <w:proofErr w:type="spellEnd"/>
      <w:r w:rsidR="00D35D4A" w:rsidRPr="00D35D4A">
        <w:rPr>
          <w:rFonts w:ascii="Arial" w:hAnsi="Arial" w:cs="Arial"/>
          <w:sz w:val="24"/>
        </w:rPr>
        <w:t xml:space="preserve"> </w:t>
      </w:r>
      <w:proofErr w:type="spellStart"/>
      <w:r w:rsidR="00D35D4A" w:rsidRPr="00D35D4A">
        <w:rPr>
          <w:rFonts w:ascii="Arial" w:hAnsi="Arial" w:cs="Arial"/>
          <w:sz w:val="24"/>
        </w:rPr>
        <w:t>нь</w:t>
      </w:r>
      <w:proofErr w:type="spellEnd"/>
      <w:r w:rsidR="00D35D4A" w:rsidRPr="00D35D4A">
        <w:rPr>
          <w:rFonts w:ascii="Arial" w:hAnsi="Arial" w:cs="Arial"/>
          <w:sz w:val="24"/>
        </w:rPr>
        <w:t xml:space="preserve"> </w:t>
      </w:r>
      <w:proofErr w:type="spellStart"/>
      <w:r w:rsidR="00D35D4A" w:rsidRPr="00D35D4A">
        <w:rPr>
          <w:rFonts w:ascii="Arial" w:hAnsi="Arial" w:cs="Arial"/>
          <w:sz w:val="24"/>
        </w:rPr>
        <w:t>батлагдсан</w:t>
      </w:r>
      <w:proofErr w:type="spellEnd"/>
      <w:r w:rsidR="00D35D4A" w:rsidRPr="00D35D4A">
        <w:rPr>
          <w:rFonts w:ascii="Arial" w:hAnsi="Arial" w:cs="Arial"/>
          <w:sz w:val="24"/>
        </w:rPr>
        <w:t xml:space="preserve"> </w:t>
      </w:r>
      <w:proofErr w:type="spellStart"/>
      <w:r w:rsidR="00D35D4A" w:rsidRPr="00D35D4A">
        <w:rPr>
          <w:rFonts w:ascii="Arial" w:hAnsi="Arial" w:cs="Arial"/>
          <w:sz w:val="24"/>
        </w:rPr>
        <w:t>байна</w:t>
      </w:r>
      <w:proofErr w:type="spellEnd"/>
      <w:r w:rsidR="00D35D4A" w:rsidRPr="00D35D4A">
        <w:rPr>
          <w:rFonts w:ascii="Arial" w:hAnsi="Arial" w:cs="Arial"/>
          <w:sz w:val="24"/>
        </w:rPr>
        <w:t xml:space="preserve">. </w:t>
      </w:r>
    </w:p>
    <w:p w:rsidR="00D35D4A" w:rsidRDefault="00F809F6" w:rsidP="004E2770">
      <w:pPr>
        <w:pStyle w:val="BodyText"/>
        <w:spacing w:line="360" w:lineRule="auto"/>
        <w:jc w:val="both"/>
        <w:rPr>
          <w:rFonts w:ascii="Arial" w:hAnsi="Arial" w:cs="Arial"/>
          <w:szCs w:val="24"/>
        </w:rPr>
      </w:pPr>
      <w:r>
        <w:rPr>
          <w:rFonts w:ascii="Arial" w:hAnsi="Arial" w:cs="Arial"/>
          <w:noProof/>
          <w:sz w:val="18"/>
          <w:szCs w:val="18"/>
        </w:rPr>
        <w:drawing>
          <wp:inline distT="0" distB="0" distL="0" distR="0">
            <wp:extent cx="6463008" cy="3389586"/>
            <wp:effectExtent l="19050" t="0" r="13992" b="1314"/>
            <wp:docPr id="2"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A51C0" w:rsidRPr="004E2770" w:rsidRDefault="00D47334" w:rsidP="004E2770">
      <w:pPr>
        <w:pStyle w:val="BodyText"/>
        <w:spacing w:line="360" w:lineRule="auto"/>
        <w:jc w:val="both"/>
        <w:rPr>
          <w:rFonts w:ascii="Arial" w:hAnsi="Arial" w:cs="Arial"/>
          <w:b/>
          <w:szCs w:val="24"/>
          <w:lang w:val="mn-MN"/>
        </w:rPr>
      </w:pPr>
      <w:r>
        <w:rPr>
          <w:rFonts w:ascii="Arial" w:hAnsi="Arial" w:cs="Arial"/>
          <w:i/>
          <w:noProof/>
          <w:szCs w:val="24"/>
        </w:rPr>
        <w:drawing>
          <wp:anchor distT="0" distB="0" distL="114300" distR="114300" simplePos="0" relativeHeight="251658240" behindDoc="1" locked="0" layoutInCell="1" allowOverlap="1">
            <wp:simplePos x="0" y="0"/>
            <wp:positionH relativeFrom="column">
              <wp:posOffset>-165100</wp:posOffset>
            </wp:positionH>
            <wp:positionV relativeFrom="paragraph">
              <wp:posOffset>177165</wp:posOffset>
            </wp:positionV>
            <wp:extent cx="6649085" cy="4240530"/>
            <wp:effectExtent l="19050" t="0" r="0" b="0"/>
            <wp:wrapNone/>
            <wp:docPr id="20" name="Picture 5" descr="1 wb.jpg"/>
            <wp:cNvGraphicFramePr/>
            <a:graphic xmlns:a="http://schemas.openxmlformats.org/drawingml/2006/main">
              <a:graphicData uri="http://schemas.openxmlformats.org/drawingml/2006/picture">
                <pic:pic xmlns:pic="http://schemas.openxmlformats.org/drawingml/2006/picture">
                  <pic:nvPicPr>
                    <pic:cNvPr id="4" name="Content Placeholder 3" descr="1 wb.jpg"/>
                    <pic:cNvPicPr>
                      <a:picLocks noGrp="1" noChangeAspect="1"/>
                    </pic:cNvPicPr>
                  </pic:nvPicPr>
                  <pic:blipFill>
                    <a:blip r:embed="rId6" cstate="print"/>
                    <a:stretch>
                      <a:fillRect/>
                    </a:stretch>
                  </pic:blipFill>
                  <pic:spPr>
                    <a:xfrm>
                      <a:off x="0" y="0"/>
                      <a:ext cx="6649085" cy="4240530"/>
                    </a:xfrm>
                    <a:prstGeom prst="rect">
                      <a:avLst/>
                    </a:prstGeom>
                  </pic:spPr>
                </pic:pic>
              </a:graphicData>
            </a:graphic>
          </wp:anchor>
        </w:drawing>
      </w:r>
      <w:r w:rsidR="00BA51C0" w:rsidRPr="004E2770">
        <w:rPr>
          <w:rFonts w:ascii="Arial" w:hAnsi="Arial" w:cs="Arial"/>
          <w:i/>
          <w:szCs w:val="24"/>
          <w:lang w:val="mn-MN"/>
        </w:rPr>
        <w:t xml:space="preserve">Улаанбаатар хотын тоосонцорын хэмжээ </w:t>
      </w:r>
    </w:p>
    <w:p w:rsidR="00BA51C0" w:rsidRPr="004E2770" w:rsidRDefault="00BA51C0" w:rsidP="004E2770">
      <w:pPr>
        <w:pStyle w:val="BodyText"/>
        <w:spacing w:line="360" w:lineRule="auto"/>
        <w:jc w:val="both"/>
        <w:rPr>
          <w:rFonts w:ascii="Arial" w:hAnsi="Arial" w:cs="Arial"/>
          <w:b/>
          <w:szCs w:val="24"/>
          <w:lang w:val="mn-MN"/>
        </w:rPr>
      </w:pPr>
    </w:p>
    <w:p w:rsidR="00ED5A19" w:rsidRPr="004E2770" w:rsidRDefault="00ED5A19" w:rsidP="004E2770">
      <w:pPr>
        <w:spacing w:line="360" w:lineRule="auto"/>
        <w:rPr>
          <w:sz w:val="24"/>
          <w:szCs w:val="24"/>
          <w:lang w:val="mn-MN"/>
        </w:rPr>
      </w:pPr>
    </w:p>
    <w:p w:rsidR="00CE5A67" w:rsidRPr="004E2770" w:rsidRDefault="00CE5A67" w:rsidP="004E2770">
      <w:pPr>
        <w:spacing w:line="360" w:lineRule="auto"/>
        <w:rPr>
          <w:sz w:val="24"/>
          <w:szCs w:val="24"/>
          <w:lang w:val="mn-MN"/>
        </w:rPr>
      </w:pPr>
    </w:p>
    <w:p w:rsidR="00CE5A67" w:rsidRPr="004E2770" w:rsidRDefault="00CE5A67" w:rsidP="004E2770">
      <w:pPr>
        <w:spacing w:line="360" w:lineRule="auto"/>
        <w:rPr>
          <w:sz w:val="24"/>
          <w:szCs w:val="24"/>
          <w:lang w:val="mn-MN"/>
        </w:rPr>
      </w:pPr>
    </w:p>
    <w:p w:rsidR="00CE5A67" w:rsidRPr="004E2770" w:rsidRDefault="00CE5A67" w:rsidP="004E2770">
      <w:pPr>
        <w:spacing w:line="360" w:lineRule="auto"/>
        <w:rPr>
          <w:sz w:val="24"/>
          <w:szCs w:val="24"/>
          <w:lang w:val="mn-MN"/>
        </w:rPr>
      </w:pPr>
    </w:p>
    <w:p w:rsidR="00CE5A67" w:rsidRPr="004E2770" w:rsidRDefault="00CE5A67" w:rsidP="004E2770">
      <w:pPr>
        <w:spacing w:line="360" w:lineRule="auto"/>
        <w:rPr>
          <w:sz w:val="24"/>
          <w:szCs w:val="24"/>
          <w:lang w:val="mn-MN"/>
        </w:rPr>
      </w:pPr>
    </w:p>
    <w:p w:rsidR="00CE5A67" w:rsidRDefault="00CE5A67" w:rsidP="004E2770">
      <w:pPr>
        <w:spacing w:line="360" w:lineRule="auto"/>
        <w:rPr>
          <w:sz w:val="24"/>
          <w:szCs w:val="24"/>
          <w:lang w:val="mn-MN"/>
        </w:rPr>
      </w:pPr>
    </w:p>
    <w:p w:rsidR="00DC2E69" w:rsidRDefault="00DC2E69" w:rsidP="004E2770">
      <w:pPr>
        <w:spacing w:line="360" w:lineRule="auto"/>
        <w:rPr>
          <w:sz w:val="24"/>
          <w:szCs w:val="24"/>
          <w:lang w:val="mn-MN"/>
        </w:rPr>
      </w:pPr>
    </w:p>
    <w:p w:rsidR="00DC2E69" w:rsidRDefault="00DC2E69" w:rsidP="004E2770">
      <w:pPr>
        <w:spacing w:line="360" w:lineRule="auto"/>
        <w:rPr>
          <w:sz w:val="24"/>
          <w:szCs w:val="24"/>
          <w:lang w:val="mn-MN"/>
        </w:rPr>
      </w:pPr>
    </w:p>
    <w:p w:rsidR="00DC2E69" w:rsidRDefault="00DC2E69" w:rsidP="004E2770">
      <w:pPr>
        <w:spacing w:line="360" w:lineRule="auto"/>
        <w:rPr>
          <w:sz w:val="24"/>
          <w:szCs w:val="24"/>
          <w:lang w:val="mn-MN"/>
        </w:rPr>
      </w:pPr>
    </w:p>
    <w:p w:rsidR="00DC2E69" w:rsidRPr="004E2770" w:rsidRDefault="00DC2E69" w:rsidP="004E2770">
      <w:pPr>
        <w:spacing w:line="360" w:lineRule="auto"/>
        <w:rPr>
          <w:sz w:val="24"/>
          <w:szCs w:val="24"/>
          <w:lang w:val="mn-MN"/>
        </w:rPr>
      </w:pPr>
    </w:p>
    <w:p w:rsidR="00C27809" w:rsidRPr="004E2770" w:rsidRDefault="00DC2E69" w:rsidP="004E2770">
      <w:pPr>
        <w:pStyle w:val="BodyText"/>
        <w:spacing w:line="360" w:lineRule="auto"/>
        <w:jc w:val="both"/>
        <w:rPr>
          <w:rFonts w:ascii="Arial" w:hAnsi="Arial" w:cs="Arial"/>
          <w:szCs w:val="24"/>
          <w:lang w:val="mn-MN"/>
        </w:rPr>
      </w:pPr>
      <w:r>
        <w:rPr>
          <w:rFonts w:ascii="Arial" w:hAnsi="Arial" w:cs="Arial"/>
          <w:noProof/>
          <w:szCs w:val="24"/>
        </w:rPr>
        <w:lastRenderedPageBreak/>
        <w:drawing>
          <wp:anchor distT="0" distB="0" distL="114300" distR="114300" simplePos="0" relativeHeight="251659264" behindDoc="1" locked="0" layoutInCell="1" allowOverlap="1">
            <wp:simplePos x="0" y="0"/>
            <wp:positionH relativeFrom="column">
              <wp:posOffset>-375088</wp:posOffset>
            </wp:positionH>
            <wp:positionV relativeFrom="paragraph">
              <wp:posOffset>102476</wp:posOffset>
            </wp:positionV>
            <wp:extent cx="6649763" cy="4225158"/>
            <wp:effectExtent l="19050" t="0" r="0" b="0"/>
            <wp:wrapNone/>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6649720" cy="4225130"/>
                    </a:xfrm>
                    <a:prstGeom prst="rect">
                      <a:avLst/>
                    </a:prstGeom>
                    <a:noFill/>
                  </pic:spPr>
                </pic:pic>
              </a:graphicData>
            </a:graphic>
          </wp:anchor>
        </w:drawing>
      </w:r>
      <w:r w:rsidR="00C27809" w:rsidRPr="004E2770">
        <w:rPr>
          <w:rFonts w:ascii="Arial" w:hAnsi="Arial" w:cs="Arial"/>
          <w:szCs w:val="24"/>
          <w:lang w:val="mn-MN"/>
        </w:rPr>
        <w:t>Дэлхийн эрүүл мэндийн байгууллагын судалгаа</w:t>
      </w:r>
    </w:p>
    <w:p w:rsidR="00C27809" w:rsidRPr="004E2770" w:rsidRDefault="00C27809" w:rsidP="004E2770">
      <w:pPr>
        <w:spacing w:line="360" w:lineRule="auto"/>
        <w:rPr>
          <w:sz w:val="24"/>
          <w:szCs w:val="24"/>
          <w:lang w:val="mn-MN"/>
        </w:rPr>
      </w:pPr>
    </w:p>
    <w:p w:rsidR="00CE5A67" w:rsidRPr="004E2770" w:rsidRDefault="00CE5A67" w:rsidP="004E2770">
      <w:pPr>
        <w:spacing w:line="360" w:lineRule="auto"/>
        <w:rPr>
          <w:sz w:val="24"/>
          <w:szCs w:val="24"/>
          <w:lang w:val="mn-MN"/>
        </w:rPr>
      </w:pPr>
    </w:p>
    <w:p w:rsidR="00C27809" w:rsidRPr="004E2770" w:rsidRDefault="00C27809" w:rsidP="004E2770">
      <w:pPr>
        <w:spacing w:line="360" w:lineRule="auto"/>
        <w:rPr>
          <w:sz w:val="24"/>
          <w:szCs w:val="24"/>
          <w:lang w:val="mn-MN"/>
        </w:rPr>
      </w:pPr>
    </w:p>
    <w:p w:rsidR="00C27809" w:rsidRPr="004E2770" w:rsidRDefault="00C27809" w:rsidP="004E2770">
      <w:pPr>
        <w:spacing w:line="360" w:lineRule="auto"/>
        <w:rPr>
          <w:sz w:val="24"/>
          <w:szCs w:val="24"/>
          <w:lang w:val="mn-MN"/>
        </w:rPr>
      </w:pPr>
    </w:p>
    <w:p w:rsidR="00C27809" w:rsidRPr="004E2770" w:rsidRDefault="00C27809" w:rsidP="004E2770">
      <w:pPr>
        <w:spacing w:line="360" w:lineRule="auto"/>
        <w:rPr>
          <w:sz w:val="24"/>
          <w:szCs w:val="24"/>
          <w:lang w:val="mn-MN"/>
        </w:rPr>
      </w:pPr>
    </w:p>
    <w:p w:rsidR="00C27809" w:rsidRPr="004E2770" w:rsidRDefault="00C27809" w:rsidP="004E2770">
      <w:pPr>
        <w:spacing w:line="360" w:lineRule="auto"/>
        <w:rPr>
          <w:sz w:val="24"/>
          <w:szCs w:val="24"/>
          <w:lang w:val="mn-MN"/>
        </w:rPr>
      </w:pPr>
    </w:p>
    <w:p w:rsidR="009759A1" w:rsidRDefault="009759A1" w:rsidP="004E2770">
      <w:pPr>
        <w:pStyle w:val="BodyTextIndent"/>
        <w:spacing w:line="360" w:lineRule="auto"/>
        <w:ind w:left="0"/>
        <w:jc w:val="both"/>
        <w:rPr>
          <w:rFonts w:ascii="Arial" w:hAnsi="Arial" w:cs="Arial"/>
          <w:bCs/>
          <w:i/>
          <w:sz w:val="24"/>
          <w:szCs w:val="24"/>
          <w:lang w:val="mn-MN"/>
        </w:rPr>
      </w:pPr>
    </w:p>
    <w:p w:rsidR="009759A1" w:rsidRDefault="009759A1" w:rsidP="004E2770">
      <w:pPr>
        <w:pStyle w:val="BodyTextIndent"/>
        <w:spacing w:line="360" w:lineRule="auto"/>
        <w:ind w:left="0"/>
        <w:jc w:val="both"/>
        <w:rPr>
          <w:rFonts w:ascii="Arial" w:hAnsi="Arial" w:cs="Arial"/>
          <w:bCs/>
          <w:i/>
          <w:sz w:val="24"/>
          <w:szCs w:val="24"/>
          <w:lang w:val="mn-MN"/>
        </w:rPr>
      </w:pPr>
    </w:p>
    <w:p w:rsidR="009759A1" w:rsidRDefault="009759A1" w:rsidP="004E2770">
      <w:pPr>
        <w:pStyle w:val="BodyTextIndent"/>
        <w:spacing w:line="360" w:lineRule="auto"/>
        <w:ind w:left="0"/>
        <w:jc w:val="both"/>
        <w:rPr>
          <w:rFonts w:ascii="Arial" w:hAnsi="Arial" w:cs="Arial"/>
          <w:bCs/>
          <w:i/>
          <w:sz w:val="24"/>
          <w:szCs w:val="24"/>
          <w:lang w:val="mn-MN"/>
        </w:rPr>
      </w:pPr>
    </w:p>
    <w:p w:rsidR="009759A1" w:rsidRDefault="009759A1" w:rsidP="004E2770">
      <w:pPr>
        <w:pStyle w:val="BodyTextIndent"/>
        <w:spacing w:line="360" w:lineRule="auto"/>
        <w:ind w:left="0"/>
        <w:jc w:val="both"/>
        <w:rPr>
          <w:rFonts w:ascii="Arial" w:hAnsi="Arial" w:cs="Arial"/>
          <w:bCs/>
          <w:i/>
          <w:sz w:val="24"/>
          <w:szCs w:val="24"/>
          <w:lang w:val="mn-MN"/>
        </w:rPr>
      </w:pPr>
    </w:p>
    <w:p w:rsidR="009759A1" w:rsidRDefault="009759A1" w:rsidP="004E2770">
      <w:pPr>
        <w:pStyle w:val="BodyTextIndent"/>
        <w:spacing w:line="360" w:lineRule="auto"/>
        <w:ind w:left="0"/>
        <w:jc w:val="both"/>
        <w:rPr>
          <w:rFonts w:ascii="Arial" w:hAnsi="Arial" w:cs="Arial"/>
          <w:bCs/>
          <w:i/>
          <w:sz w:val="24"/>
          <w:szCs w:val="24"/>
          <w:lang w:val="mn-MN"/>
        </w:rPr>
      </w:pPr>
    </w:p>
    <w:p w:rsidR="00C27809" w:rsidRPr="004E2770" w:rsidRDefault="009759A1" w:rsidP="004E2770">
      <w:pPr>
        <w:pStyle w:val="BodyTextIndent"/>
        <w:spacing w:line="360" w:lineRule="auto"/>
        <w:ind w:left="0"/>
        <w:jc w:val="both"/>
        <w:rPr>
          <w:rFonts w:ascii="Arial" w:hAnsi="Arial" w:cs="Arial"/>
          <w:i/>
          <w:sz w:val="24"/>
          <w:szCs w:val="24"/>
        </w:rPr>
      </w:pPr>
      <w:r>
        <w:rPr>
          <w:rFonts w:ascii="Arial" w:hAnsi="Arial" w:cs="Arial"/>
          <w:bCs/>
          <w:i/>
          <w:noProof/>
          <w:sz w:val="24"/>
          <w:szCs w:val="24"/>
        </w:rPr>
        <w:drawing>
          <wp:anchor distT="0" distB="0" distL="114300" distR="114300" simplePos="0" relativeHeight="251660288" behindDoc="0" locked="0" layoutInCell="1" allowOverlap="1">
            <wp:simplePos x="0" y="0"/>
            <wp:positionH relativeFrom="column">
              <wp:posOffset>-375285</wp:posOffset>
            </wp:positionH>
            <wp:positionV relativeFrom="paragraph">
              <wp:posOffset>326390</wp:posOffset>
            </wp:positionV>
            <wp:extent cx="6917690" cy="4067175"/>
            <wp:effectExtent l="19050" t="0" r="0" b="0"/>
            <wp:wrapNone/>
            <wp:docPr id="19" name="Picture 4"/>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print"/>
                    <a:srcRect/>
                    <a:stretch>
                      <a:fillRect/>
                    </a:stretch>
                  </pic:blipFill>
                  <pic:spPr bwMode="auto">
                    <a:xfrm>
                      <a:off x="0" y="0"/>
                      <a:ext cx="6917690" cy="4067175"/>
                    </a:xfrm>
                    <a:prstGeom prst="rect">
                      <a:avLst/>
                    </a:prstGeom>
                    <a:noFill/>
                    <a:ln w="9525">
                      <a:noFill/>
                      <a:miter lim="800000"/>
                      <a:headEnd/>
                      <a:tailEnd/>
                    </a:ln>
                  </pic:spPr>
                </pic:pic>
              </a:graphicData>
            </a:graphic>
          </wp:anchor>
        </w:drawing>
      </w:r>
      <w:r w:rsidR="00C27809" w:rsidRPr="004E2770">
        <w:rPr>
          <w:rFonts w:ascii="Arial" w:hAnsi="Arial" w:cs="Arial"/>
          <w:bCs/>
          <w:i/>
          <w:sz w:val="24"/>
          <w:szCs w:val="24"/>
          <w:lang w:val="mn-MN"/>
        </w:rPr>
        <w:t>Хүн амын өвчлөлийн тэргүүлэх 5 шалтгаан 10 000 хүн ам тутамд</w:t>
      </w:r>
      <w:r w:rsidR="00C27809" w:rsidRPr="004E2770">
        <w:rPr>
          <w:rFonts w:ascii="Arial" w:hAnsi="Arial" w:cs="Arial"/>
          <w:bCs/>
          <w:i/>
          <w:sz w:val="24"/>
          <w:szCs w:val="24"/>
        </w:rPr>
        <w:t xml:space="preserve"> </w:t>
      </w:r>
    </w:p>
    <w:p w:rsidR="00C27809" w:rsidRPr="004E2770" w:rsidRDefault="00C27809" w:rsidP="004E2770">
      <w:pPr>
        <w:spacing w:after="120" w:line="360" w:lineRule="auto"/>
        <w:jc w:val="both"/>
        <w:rPr>
          <w:rFonts w:ascii="Arial" w:hAnsi="Arial" w:cs="Arial"/>
          <w:b/>
          <w:sz w:val="24"/>
          <w:szCs w:val="24"/>
        </w:rPr>
      </w:pPr>
    </w:p>
    <w:sectPr w:rsidR="00C27809" w:rsidRPr="004E2770" w:rsidSect="00C13C71">
      <w:pgSz w:w="12240" w:h="15840"/>
      <w:pgMar w:top="1080" w:right="108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31D0F"/>
    <w:multiLevelType w:val="hybridMultilevel"/>
    <w:tmpl w:val="EC76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A00CE9"/>
    <w:rsid w:val="00010258"/>
    <w:rsid w:val="00024229"/>
    <w:rsid w:val="000458B8"/>
    <w:rsid w:val="0006447E"/>
    <w:rsid w:val="000F5E17"/>
    <w:rsid w:val="00130F21"/>
    <w:rsid w:val="00132752"/>
    <w:rsid w:val="001A100C"/>
    <w:rsid w:val="00205F2F"/>
    <w:rsid w:val="00284DE3"/>
    <w:rsid w:val="002B5E03"/>
    <w:rsid w:val="002C700D"/>
    <w:rsid w:val="00304582"/>
    <w:rsid w:val="00475511"/>
    <w:rsid w:val="00481BA9"/>
    <w:rsid w:val="00483AFC"/>
    <w:rsid w:val="004B6814"/>
    <w:rsid w:val="004E2770"/>
    <w:rsid w:val="00531FD2"/>
    <w:rsid w:val="0065700D"/>
    <w:rsid w:val="006A7C82"/>
    <w:rsid w:val="006C1E3C"/>
    <w:rsid w:val="006E0537"/>
    <w:rsid w:val="00733DF4"/>
    <w:rsid w:val="00755608"/>
    <w:rsid w:val="007633C3"/>
    <w:rsid w:val="00773B15"/>
    <w:rsid w:val="007A47C5"/>
    <w:rsid w:val="00820F42"/>
    <w:rsid w:val="008623F7"/>
    <w:rsid w:val="009366BE"/>
    <w:rsid w:val="009759A1"/>
    <w:rsid w:val="00976A9E"/>
    <w:rsid w:val="009E5D3E"/>
    <w:rsid w:val="009F3D0A"/>
    <w:rsid w:val="00A00CE9"/>
    <w:rsid w:val="00A073B3"/>
    <w:rsid w:val="00A54F6F"/>
    <w:rsid w:val="00A82200"/>
    <w:rsid w:val="00AA7102"/>
    <w:rsid w:val="00AD495B"/>
    <w:rsid w:val="00BA2553"/>
    <w:rsid w:val="00BA3A17"/>
    <w:rsid w:val="00BA51C0"/>
    <w:rsid w:val="00BF1C47"/>
    <w:rsid w:val="00C13C71"/>
    <w:rsid w:val="00C27809"/>
    <w:rsid w:val="00C57AD9"/>
    <w:rsid w:val="00C97E4A"/>
    <w:rsid w:val="00CA480A"/>
    <w:rsid w:val="00CA5270"/>
    <w:rsid w:val="00CE5A67"/>
    <w:rsid w:val="00D32695"/>
    <w:rsid w:val="00D35D4A"/>
    <w:rsid w:val="00D47334"/>
    <w:rsid w:val="00D94567"/>
    <w:rsid w:val="00DA29A2"/>
    <w:rsid w:val="00DC2E69"/>
    <w:rsid w:val="00DD0CF3"/>
    <w:rsid w:val="00E05162"/>
    <w:rsid w:val="00E21BA1"/>
    <w:rsid w:val="00EA688A"/>
    <w:rsid w:val="00ED5A19"/>
    <w:rsid w:val="00ED6356"/>
    <w:rsid w:val="00F0160C"/>
    <w:rsid w:val="00F61D3D"/>
    <w:rsid w:val="00F73BE9"/>
    <w:rsid w:val="00F74AA2"/>
    <w:rsid w:val="00F809F6"/>
    <w:rsid w:val="00F8317D"/>
    <w:rsid w:val="00F86ECA"/>
    <w:rsid w:val="00F974CE"/>
    <w:rsid w:val="00FB4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1C0"/>
    <w:pPr>
      <w:spacing w:after="0" w:line="240" w:lineRule="auto"/>
    </w:pPr>
    <w:rPr>
      <w:rFonts w:ascii="Arial Mon" w:eastAsia="Times New Roman" w:hAnsi="Arial Mon" w:cs="Times New Roman"/>
      <w:sz w:val="24"/>
      <w:szCs w:val="20"/>
    </w:rPr>
  </w:style>
  <w:style w:type="character" w:customStyle="1" w:styleId="BodyTextChar">
    <w:name w:val="Body Text Char"/>
    <w:basedOn w:val="DefaultParagraphFont"/>
    <w:link w:val="BodyText"/>
    <w:rsid w:val="00BA51C0"/>
    <w:rPr>
      <w:rFonts w:ascii="Arial Mon" w:eastAsia="Times New Roman" w:hAnsi="Arial Mon" w:cs="Times New Roman"/>
      <w:sz w:val="24"/>
      <w:szCs w:val="20"/>
    </w:rPr>
  </w:style>
  <w:style w:type="paragraph" w:styleId="BalloonText">
    <w:name w:val="Balloon Text"/>
    <w:basedOn w:val="Normal"/>
    <w:link w:val="BalloonTextChar"/>
    <w:uiPriority w:val="99"/>
    <w:semiHidden/>
    <w:unhideWhenUsed/>
    <w:rsid w:val="00BA5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1C0"/>
    <w:rPr>
      <w:rFonts w:ascii="Tahoma" w:hAnsi="Tahoma" w:cs="Tahoma"/>
      <w:sz w:val="16"/>
      <w:szCs w:val="16"/>
    </w:rPr>
  </w:style>
  <w:style w:type="paragraph" w:styleId="BodyTextIndent">
    <w:name w:val="Body Text Indent"/>
    <w:basedOn w:val="Normal"/>
    <w:link w:val="BodyTextIndentChar"/>
    <w:semiHidden/>
    <w:unhideWhenUsed/>
    <w:rsid w:val="00C27809"/>
    <w:pPr>
      <w:spacing w:after="120"/>
      <w:ind w:left="360"/>
    </w:pPr>
    <w:rPr>
      <w:rFonts w:eastAsiaTheme="minorEastAsia"/>
    </w:rPr>
  </w:style>
  <w:style w:type="character" w:customStyle="1" w:styleId="BodyTextIndentChar">
    <w:name w:val="Body Text Indent Char"/>
    <w:basedOn w:val="DefaultParagraphFont"/>
    <w:link w:val="BodyTextIndent"/>
    <w:semiHidden/>
    <w:rsid w:val="00C27809"/>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igalaa\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sz="1200">
                <a:latin typeface="Arial" pitchFamily="34" charset="0"/>
                <a:cs typeface="Arial" pitchFamily="34" charset="0"/>
              </a:defRPr>
            </a:pPr>
            <a:r>
              <a:rPr lang="mn-MN" sz="1200">
                <a:latin typeface="Arial" pitchFamily="34" charset="0"/>
                <a:cs typeface="Arial" pitchFamily="34" charset="0"/>
              </a:rPr>
              <a:t>Хүн амын амьсгалын тогтолцооны  нийт өвчлөл /2000-2009/</a:t>
            </a:r>
            <a:endParaRPr lang="en-US" sz="1200">
              <a:latin typeface="Arial" pitchFamily="34" charset="0"/>
              <a:cs typeface="Arial" pitchFamily="34" charset="0"/>
            </a:endParaRPr>
          </a:p>
        </c:rich>
      </c:tx>
    </c:title>
    <c:plotArea>
      <c:layout/>
      <c:barChart>
        <c:barDir val="col"/>
        <c:grouping val="clustered"/>
        <c:ser>
          <c:idx val="0"/>
          <c:order val="0"/>
          <c:tx>
            <c:strRef>
              <c:f>Sheet1!$C$61</c:f>
              <c:strCache>
                <c:ptCount val="1"/>
                <c:pt idx="0">
                  <c:v>Áðîíõèò</c:v>
                </c:pt>
              </c:strCache>
            </c:strRef>
          </c:tx>
          <c:cat>
            <c:strRef>
              <c:f>Sheet1!$D$59:$M$60</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Sheet1!$D$61:$M$61</c:f>
              <c:numCache>
                <c:formatCode>General</c:formatCode>
                <c:ptCount val="10"/>
                <c:pt idx="0">
                  <c:v>3313</c:v>
                </c:pt>
                <c:pt idx="1">
                  <c:v>3258</c:v>
                </c:pt>
                <c:pt idx="2">
                  <c:v>3438</c:v>
                </c:pt>
                <c:pt idx="3">
                  <c:v>3901</c:v>
                </c:pt>
                <c:pt idx="4">
                  <c:v>4145</c:v>
                </c:pt>
                <c:pt idx="5">
                  <c:v>4118</c:v>
                </c:pt>
                <c:pt idx="6">
                  <c:v>4803</c:v>
                </c:pt>
                <c:pt idx="7">
                  <c:v>4046</c:v>
                </c:pt>
                <c:pt idx="8">
                  <c:v>2247</c:v>
                </c:pt>
                <c:pt idx="9">
                  <c:v>5067</c:v>
                </c:pt>
              </c:numCache>
            </c:numRef>
          </c:val>
        </c:ser>
        <c:ser>
          <c:idx val="1"/>
          <c:order val="1"/>
          <c:tx>
            <c:strRef>
              <c:f>Sheet1!$C$62</c:f>
              <c:strCache>
                <c:ptCount val="1"/>
                <c:pt idx="0">
                  <c:v>Àðõàã áðîíõèò</c:v>
                </c:pt>
              </c:strCache>
            </c:strRef>
          </c:tx>
          <c:cat>
            <c:strRef>
              <c:f>Sheet1!$D$59:$M$60</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Sheet1!$D$62:$M$62</c:f>
              <c:numCache>
                <c:formatCode>General</c:formatCode>
                <c:ptCount val="10"/>
                <c:pt idx="0">
                  <c:v>554</c:v>
                </c:pt>
                <c:pt idx="1">
                  <c:v>960</c:v>
                </c:pt>
                <c:pt idx="2">
                  <c:v>798</c:v>
                </c:pt>
                <c:pt idx="3">
                  <c:v>702</c:v>
                </c:pt>
                <c:pt idx="4">
                  <c:v>652</c:v>
                </c:pt>
                <c:pt idx="5">
                  <c:v>600</c:v>
                </c:pt>
                <c:pt idx="6">
                  <c:v>1229</c:v>
                </c:pt>
                <c:pt idx="7">
                  <c:v>3929</c:v>
                </c:pt>
                <c:pt idx="8">
                  <c:v>6045</c:v>
                </c:pt>
                <c:pt idx="9">
                  <c:v>8800</c:v>
                </c:pt>
              </c:numCache>
            </c:numRef>
          </c:val>
        </c:ser>
        <c:ser>
          <c:idx val="2"/>
          <c:order val="2"/>
          <c:tx>
            <c:strRef>
              <c:f>Sheet1!$C$63</c:f>
              <c:strCache>
                <c:ptCount val="1"/>
                <c:pt idx="0">
                  <c:v>Àñòìà</c:v>
                </c:pt>
              </c:strCache>
            </c:strRef>
          </c:tx>
          <c:cat>
            <c:strRef>
              <c:f>Sheet1!$D$59:$M$60</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Sheet1!$D$63:$M$63</c:f>
              <c:numCache>
                <c:formatCode>General</c:formatCode>
                <c:ptCount val="10"/>
                <c:pt idx="0">
                  <c:v>677</c:v>
                </c:pt>
                <c:pt idx="1">
                  <c:v>919</c:v>
                </c:pt>
                <c:pt idx="2">
                  <c:v>872</c:v>
                </c:pt>
                <c:pt idx="3">
                  <c:v>977</c:v>
                </c:pt>
                <c:pt idx="4">
                  <c:v>976</c:v>
                </c:pt>
                <c:pt idx="5">
                  <c:v>1130</c:v>
                </c:pt>
                <c:pt idx="6">
                  <c:v>1165</c:v>
                </c:pt>
                <c:pt idx="7">
                  <c:v>1420</c:v>
                </c:pt>
                <c:pt idx="8">
                  <c:v>1354</c:v>
                </c:pt>
                <c:pt idx="9">
                  <c:v>2243</c:v>
                </c:pt>
              </c:numCache>
            </c:numRef>
          </c:val>
        </c:ser>
        <c:ser>
          <c:idx val="3"/>
          <c:order val="3"/>
          <c:tx>
            <c:strRef>
              <c:f>Sheet1!$C$64</c:f>
              <c:strCache>
                <c:ptCount val="1"/>
                <c:pt idx="0">
                  <c:v>Ëàðèíãèò</c:v>
                </c:pt>
              </c:strCache>
            </c:strRef>
          </c:tx>
          <c:cat>
            <c:strRef>
              <c:f>Sheet1!$D$59:$M$60</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Sheet1!$D$64:$M$64</c:f>
              <c:numCache>
                <c:formatCode>General</c:formatCode>
                <c:ptCount val="10"/>
                <c:pt idx="0">
                  <c:v>224</c:v>
                </c:pt>
                <c:pt idx="1">
                  <c:v>289</c:v>
                </c:pt>
                <c:pt idx="2">
                  <c:v>266</c:v>
                </c:pt>
                <c:pt idx="3">
                  <c:v>244</c:v>
                </c:pt>
                <c:pt idx="4">
                  <c:v>360</c:v>
                </c:pt>
                <c:pt idx="5">
                  <c:v>274</c:v>
                </c:pt>
                <c:pt idx="6">
                  <c:v>415</c:v>
                </c:pt>
                <c:pt idx="7">
                  <c:v>4993</c:v>
                </c:pt>
                <c:pt idx="8">
                  <c:v>2396</c:v>
                </c:pt>
                <c:pt idx="9">
                  <c:v>6929</c:v>
                </c:pt>
              </c:numCache>
            </c:numRef>
          </c:val>
        </c:ser>
        <c:ser>
          <c:idx val="4"/>
          <c:order val="4"/>
          <c:tx>
            <c:strRef>
              <c:f>Sheet1!$C$65</c:f>
              <c:strCache>
                <c:ptCount val="1"/>
                <c:pt idx="0">
                  <c:v>Õóâüñàìòãàé áà </c:v>
                </c:pt>
              </c:strCache>
            </c:strRef>
          </c:tx>
          <c:cat>
            <c:strRef>
              <c:f>Sheet1!$D$59:$M$60</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Sheet1!$D$65:$M$65</c:f>
              <c:numCache>
                <c:formatCode>General</c:formatCode>
                <c:ptCount val="10"/>
                <c:pt idx="0">
                  <c:v>254</c:v>
                </c:pt>
                <c:pt idx="1">
                  <c:v>425</c:v>
                </c:pt>
                <c:pt idx="2">
                  <c:v>433</c:v>
                </c:pt>
                <c:pt idx="3">
                  <c:v>573</c:v>
                </c:pt>
                <c:pt idx="4">
                  <c:v>625</c:v>
                </c:pt>
                <c:pt idx="5">
                  <c:v>659</c:v>
                </c:pt>
                <c:pt idx="6">
                  <c:v>626</c:v>
                </c:pt>
                <c:pt idx="7">
                  <c:v>792</c:v>
                </c:pt>
                <c:pt idx="8">
                  <c:v>1963</c:v>
                </c:pt>
                <c:pt idx="9">
                  <c:v>2251</c:v>
                </c:pt>
              </c:numCache>
            </c:numRef>
          </c:val>
        </c:ser>
        <c:ser>
          <c:idx val="5"/>
          <c:order val="5"/>
          <c:tx>
            <c:strRef>
              <c:f>Sheet1!$C$66</c:f>
              <c:strCache>
                <c:ptCount val="1"/>
                <c:pt idx="0">
                  <c:v>õàðøèëò íóñõàé</c:v>
                </c:pt>
              </c:strCache>
            </c:strRef>
          </c:tx>
          <c:cat>
            <c:strRef>
              <c:f>Sheet1!$D$59:$M$60</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Sheet1!$D$66:$M$66</c:f>
              <c:numCache>
                <c:formatCode>General</c:formatCode>
                <c:ptCount val="10"/>
              </c:numCache>
            </c:numRef>
          </c:val>
        </c:ser>
        <c:ser>
          <c:idx val="6"/>
          <c:order val="6"/>
          <c:tx>
            <c:strRef>
              <c:f>Sheet1!$C$67</c:f>
              <c:strCache>
                <c:ptCount val="1"/>
                <c:pt idx="0">
                  <c:v>Àðõàã íóñõàé,</c:v>
                </c:pt>
              </c:strCache>
            </c:strRef>
          </c:tx>
          <c:cat>
            <c:strRef>
              <c:f>Sheet1!$D$59:$M$60</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Sheet1!$D$67:$M$67</c:f>
              <c:numCache>
                <c:formatCode>General</c:formatCode>
                <c:ptCount val="10"/>
                <c:pt idx="0">
                  <c:v>306</c:v>
                </c:pt>
                <c:pt idx="1">
                  <c:v>399</c:v>
                </c:pt>
                <c:pt idx="2">
                  <c:v>203</c:v>
                </c:pt>
                <c:pt idx="3">
                  <c:v>463</c:v>
                </c:pt>
                <c:pt idx="4">
                  <c:v>533</c:v>
                </c:pt>
                <c:pt idx="5">
                  <c:v>494</c:v>
                </c:pt>
                <c:pt idx="6">
                  <c:v>336</c:v>
                </c:pt>
                <c:pt idx="7">
                  <c:v>637</c:v>
                </c:pt>
                <c:pt idx="8">
                  <c:v>958</c:v>
                </c:pt>
                <c:pt idx="9">
                  <c:v>1079</c:v>
                </c:pt>
              </c:numCache>
            </c:numRef>
          </c:val>
        </c:ser>
        <c:ser>
          <c:idx val="7"/>
          <c:order val="7"/>
          <c:tx>
            <c:strRef>
              <c:f>Sheet1!$C$68</c:f>
              <c:strCache>
                <c:ptCount val="1"/>
                <c:pt idx="0">
                  <c:v> íàðìàéòàñ</c:v>
                </c:pt>
              </c:strCache>
            </c:strRef>
          </c:tx>
          <c:cat>
            <c:strRef>
              <c:f>Sheet1!$D$59:$M$60</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Sheet1!$D$68:$M$68</c:f>
              <c:numCache>
                <c:formatCode>General</c:formatCode>
                <c:ptCount val="10"/>
              </c:numCache>
            </c:numRef>
          </c:val>
        </c:ser>
        <c:ser>
          <c:idx val="8"/>
          <c:order val="8"/>
          <c:tx>
            <c:strRef>
              <c:f>Sheet1!$C$69</c:f>
              <c:strCache>
                <c:ptCount val="1"/>
                <c:pt idx="0">
                  <c:v> áà çàëãèóðòàñ</c:v>
                </c:pt>
              </c:strCache>
            </c:strRef>
          </c:tx>
          <c:cat>
            <c:strRef>
              <c:f>Sheet1!$D$59:$M$60</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Sheet1!$D$69:$M$69</c:f>
              <c:numCache>
                <c:formatCode>General</c:formatCode>
                <c:ptCount val="10"/>
              </c:numCache>
            </c:numRef>
          </c:val>
        </c:ser>
        <c:gapWidth val="75"/>
        <c:axId val="106181760"/>
        <c:axId val="106183296"/>
      </c:barChart>
      <c:catAx>
        <c:axId val="106181760"/>
        <c:scaling>
          <c:orientation val="minMax"/>
        </c:scaling>
        <c:axPos val="b"/>
        <c:majorTickMark val="none"/>
        <c:tickLblPos val="nextTo"/>
        <c:txPr>
          <a:bodyPr/>
          <a:lstStyle/>
          <a:p>
            <a:pPr>
              <a:defRPr>
                <a:latin typeface="Arial" pitchFamily="34" charset="0"/>
                <a:cs typeface="Arial" pitchFamily="34" charset="0"/>
              </a:defRPr>
            </a:pPr>
            <a:endParaRPr lang="en-US"/>
          </a:p>
        </c:txPr>
        <c:crossAx val="106183296"/>
        <c:crosses val="autoZero"/>
        <c:auto val="1"/>
        <c:lblAlgn val="ctr"/>
        <c:lblOffset val="100"/>
      </c:catAx>
      <c:valAx>
        <c:axId val="106183296"/>
        <c:scaling>
          <c:orientation val="minMax"/>
        </c:scaling>
        <c:axPos val="l"/>
        <c:majorGridlines/>
        <c:numFmt formatCode="General" sourceLinked="1"/>
        <c:majorTickMark val="none"/>
        <c:tickLblPos val="nextTo"/>
        <c:txPr>
          <a:bodyPr/>
          <a:lstStyle/>
          <a:p>
            <a:pPr>
              <a:defRPr>
                <a:latin typeface="Arial" pitchFamily="34" charset="0"/>
                <a:cs typeface="Arial" pitchFamily="34" charset="0"/>
              </a:defRPr>
            </a:pPr>
            <a:endParaRPr lang="en-US"/>
          </a:p>
        </c:txPr>
        <c:crossAx val="106181760"/>
        <c:crosses val="autoZero"/>
        <c:crossBetween val="between"/>
      </c:valAx>
    </c:plotArea>
    <c:legend>
      <c:legendPos val="b"/>
      <c:legendEntry>
        <c:idx val="5"/>
        <c:txPr>
          <a:bodyPr/>
          <a:lstStyle/>
          <a:p>
            <a:pPr>
              <a:defRPr>
                <a:latin typeface="Arial" pitchFamily="34" charset="0"/>
                <a:cs typeface="Arial" pitchFamily="34" charset="0"/>
              </a:defRPr>
            </a:pPr>
            <a:endParaRPr lang="en-US"/>
          </a:p>
        </c:txPr>
      </c:legendEntry>
      <c:legendEntry>
        <c:idx val="7"/>
        <c:txPr>
          <a:bodyPr/>
          <a:lstStyle/>
          <a:p>
            <a:pPr>
              <a:defRPr>
                <a:latin typeface="Arial" pitchFamily="34" charset="0"/>
                <a:cs typeface="Arial" pitchFamily="34" charset="0"/>
              </a:defRPr>
            </a:pPr>
            <a:endParaRPr lang="en-US"/>
          </a:p>
        </c:txPr>
      </c:legendEntry>
      <c:legendEntry>
        <c:idx val="8"/>
        <c:txPr>
          <a:bodyPr/>
          <a:lstStyle/>
          <a:p>
            <a:pPr>
              <a:defRPr>
                <a:latin typeface="Arial" pitchFamily="34" charset="0"/>
                <a:cs typeface="Arial" pitchFamily="34" charset="0"/>
              </a:defRPr>
            </a:pPr>
            <a:endParaRPr lang="en-US"/>
          </a:p>
        </c:txPr>
      </c:legendEntry>
      <c:layout>
        <c:manualLayout>
          <c:xMode val="edge"/>
          <c:yMode val="edge"/>
          <c:x val="1.055085762580428E-2"/>
          <c:y val="0.9005032429772678"/>
          <c:w val="0.96675562748323862"/>
          <c:h val="7.3358182696028673E-2"/>
        </c:manualLayout>
      </c:layout>
      <c:txPr>
        <a:bodyPr/>
        <a:lstStyle/>
        <a:p>
          <a:pPr>
            <a:defRPr>
              <a:latin typeface="Arial" pitchFamily="34" charset="0"/>
              <a:cs typeface="Arial" pitchFamily="34"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battuvshin</dc:creator>
  <cp:lastModifiedBy>HasTe</cp:lastModifiedBy>
  <cp:revision>2</cp:revision>
  <dcterms:created xsi:type="dcterms:W3CDTF">2014-07-30T08:07:00Z</dcterms:created>
  <dcterms:modified xsi:type="dcterms:W3CDTF">2014-07-30T08:07:00Z</dcterms:modified>
</cp:coreProperties>
</file>